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7E30C603" w:rsidR="00841BCD" w:rsidRPr="0026361E"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_Hlk37257723"/>
      <w:bookmarkStart w:id="1" w:name="OLE_LINK5"/>
      <w:bookmarkStart w:id="2" w:name="OLE_LINK6"/>
      <w:r w:rsidRPr="0026361E">
        <w:rPr>
          <w:rFonts w:ascii="Arial" w:hAnsi="Arial" w:cs="Times New Roman"/>
          <w:b/>
          <w:bCs/>
          <w:sz w:val="24"/>
          <w:szCs w:val="20"/>
          <w:lang w:val="en-GB"/>
        </w:rPr>
        <w:t>3GPP T</w:t>
      </w:r>
      <w:bookmarkStart w:id="3" w:name="_Ref452454252"/>
      <w:bookmarkEnd w:id="3"/>
      <w:r w:rsidRPr="0026361E">
        <w:rPr>
          <w:rFonts w:ascii="Arial" w:hAnsi="Arial" w:cs="Times New Roman"/>
          <w:b/>
          <w:bCs/>
          <w:sz w:val="24"/>
          <w:szCs w:val="20"/>
          <w:lang w:val="en-GB"/>
        </w:rPr>
        <w:t xml:space="preserve">SG-RAN </w:t>
      </w:r>
      <w:r w:rsidR="00BA724E" w:rsidRPr="0026361E">
        <w:rPr>
          <w:rFonts w:ascii="Arial" w:hAnsi="Arial" w:cs="Times New Roman"/>
          <w:b/>
          <w:sz w:val="24"/>
          <w:szCs w:val="20"/>
          <w:lang w:val="en-GB"/>
        </w:rPr>
        <w:t>WG4 Meeting</w:t>
      </w:r>
      <w:r w:rsidR="006F5245">
        <w:rPr>
          <w:rFonts w:ascii="Arial" w:hAnsi="Arial" w:cs="Times New Roman"/>
          <w:b/>
          <w:sz w:val="24"/>
          <w:szCs w:val="20"/>
          <w:lang w:val="en-GB"/>
        </w:rPr>
        <w:t xml:space="preserve"> </w:t>
      </w:r>
      <w:r w:rsidR="00BA724E" w:rsidRPr="0026361E">
        <w:rPr>
          <w:rFonts w:ascii="Arial" w:hAnsi="Arial" w:cs="Times New Roman"/>
          <w:b/>
          <w:sz w:val="24"/>
          <w:szCs w:val="20"/>
          <w:lang w:val="en-GB"/>
        </w:rPr>
        <w:t>#</w:t>
      </w:r>
      <w:r w:rsidR="006F5245">
        <w:rPr>
          <w:rFonts w:ascii="Arial" w:hAnsi="Arial" w:cs="Times New Roman"/>
          <w:b/>
          <w:sz w:val="24"/>
          <w:szCs w:val="20"/>
          <w:lang w:val="en-GB"/>
        </w:rPr>
        <w:t xml:space="preserve"> </w:t>
      </w:r>
      <w:r w:rsidR="00DD555A" w:rsidRPr="0026361E">
        <w:rPr>
          <w:rFonts w:ascii="Arial" w:hAnsi="Arial" w:cs="Times New Roman"/>
          <w:b/>
          <w:sz w:val="24"/>
          <w:szCs w:val="20"/>
          <w:lang w:val="en-GB"/>
        </w:rPr>
        <w:t>9</w:t>
      </w:r>
      <w:r w:rsidR="00836D14">
        <w:rPr>
          <w:rFonts w:ascii="Arial" w:hAnsi="Arial" w:cs="Times New Roman"/>
          <w:b/>
          <w:sz w:val="24"/>
          <w:szCs w:val="20"/>
          <w:lang w:val="en-GB"/>
        </w:rPr>
        <w:t>7</w:t>
      </w:r>
      <w:r w:rsidR="00844CD1">
        <w:rPr>
          <w:rFonts w:ascii="Arial" w:hAnsi="Arial" w:cs="Times New Roman"/>
          <w:b/>
          <w:sz w:val="24"/>
          <w:szCs w:val="20"/>
          <w:lang w:val="en-GB"/>
        </w:rPr>
        <w:t>-e</w:t>
      </w:r>
      <w:bookmarkEnd w:id="0"/>
      <w:r w:rsidRPr="0026361E">
        <w:rPr>
          <w:rFonts w:ascii="Arial" w:hAnsi="Arial" w:cs="Times New Roman"/>
          <w:b/>
          <w:sz w:val="24"/>
          <w:szCs w:val="20"/>
          <w:lang w:val="en-GB"/>
        </w:rPr>
        <w:t xml:space="preserve">                </w:t>
      </w:r>
      <w:r w:rsidRPr="0026361E">
        <w:rPr>
          <w:rFonts w:ascii="Arial" w:hAnsi="Arial" w:cs="Times New Roman"/>
          <w:b/>
          <w:bCs/>
          <w:sz w:val="24"/>
          <w:szCs w:val="20"/>
          <w:lang w:val="en-GB"/>
        </w:rPr>
        <w:tab/>
      </w:r>
      <w:r w:rsidR="00E80993" w:rsidRPr="00E80993">
        <w:rPr>
          <w:rFonts w:ascii="Arial" w:hAnsi="Arial" w:cs="Times New Roman"/>
          <w:b/>
          <w:bCs/>
          <w:sz w:val="24"/>
          <w:szCs w:val="20"/>
          <w:lang w:val="en-GB" w:eastAsia="ja-JP"/>
        </w:rPr>
        <w:t>R4-2015389</w:t>
      </w:r>
    </w:p>
    <w:p w14:paraId="3DEDC117" w14:textId="667CB514" w:rsidR="00841BCD" w:rsidRPr="0026361E" w:rsidRDefault="00844CD1"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bookmarkStart w:id="4" w:name="_Hlk37257740"/>
      <w:r w:rsidRPr="00E80993">
        <w:rPr>
          <w:rFonts w:ascii="Arial" w:hAnsi="Arial" w:cs="Times New Roman"/>
          <w:b/>
          <w:sz w:val="24"/>
          <w:szCs w:val="20"/>
          <w:lang w:val="en-GB"/>
        </w:rPr>
        <w:t>Electronic Meeting</w:t>
      </w:r>
      <w:r w:rsidR="00176671" w:rsidRPr="00E80993">
        <w:rPr>
          <w:rFonts w:ascii="Arial" w:hAnsi="Arial" w:cs="Times New Roman"/>
          <w:b/>
          <w:sz w:val="24"/>
          <w:szCs w:val="20"/>
          <w:lang w:val="en-GB"/>
        </w:rPr>
        <w:t xml:space="preserve">, </w:t>
      </w:r>
      <w:bookmarkEnd w:id="4"/>
      <w:r w:rsidR="00D719F1" w:rsidRPr="00E80993">
        <w:rPr>
          <w:rFonts w:ascii="Arial" w:hAnsi="Arial" w:cs="Times New Roman"/>
          <w:b/>
          <w:bCs/>
          <w:sz w:val="24"/>
          <w:szCs w:val="24"/>
          <w:lang w:val="en-GB"/>
        </w:rPr>
        <w:t>02</w:t>
      </w:r>
      <w:r w:rsidR="00491F74" w:rsidRPr="00E80993">
        <w:rPr>
          <w:rFonts w:ascii="Arial" w:hAnsi="Arial" w:cs="Times New Roman"/>
          <w:b/>
          <w:bCs/>
          <w:sz w:val="24"/>
          <w:szCs w:val="24"/>
          <w:lang w:val="en-GB"/>
        </w:rPr>
        <w:t xml:space="preserve"> – </w:t>
      </w:r>
      <w:r w:rsidR="00D719F1" w:rsidRPr="00E80993">
        <w:rPr>
          <w:rFonts w:ascii="Arial" w:hAnsi="Arial" w:cs="Times New Roman"/>
          <w:b/>
          <w:bCs/>
          <w:sz w:val="24"/>
          <w:szCs w:val="24"/>
          <w:lang w:val="en-GB"/>
        </w:rPr>
        <w:t>13</w:t>
      </w:r>
      <w:r w:rsidR="00491F74" w:rsidRPr="00E80993">
        <w:rPr>
          <w:rFonts w:ascii="Arial" w:hAnsi="Arial" w:cs="Times New Roman"/>
          <w:b/>
          <w:bCs/>
          <w:sz w:val="24"/>
          <w:szCs w:val="24"/>
          <w:lang w:val="en-GB"/>
        </w:rPr>
        <w:t xml:space="preserve"> </w:t>
      </w:r>
      <w:proofErr w:type="gramStart"/>
      <w:r w:rsidR="00836D14" w:rsidRPr="00E80993">
        <w:rPr>
          <w:rFonts w:ascii="Arial" w:hAnsi="Arial" w:cs="Times New Roman"/>
          <w:b/>
          <w:bCs/>
          <w:sz w:val="24"/>
          <w:szCs w:val="24"/>
          <w:lang w:val="en-GB"/>
        </w:rPr>
        <w:t>November</w:t>
      </w:r>
      <w:r w:rsidR="00491F74" w:rsidRPr="00E80993">
        <w:rPr>
          <w:rFonts w:ascii="Arial" w:hAnsi="Arial" w:cs="Times New Roman"/>
          <w:b/>
          <w:bCs/>
          <w:sz w:val="24"/>
          <w:szCs w:val="24"/>
          <w:lang w:val="en-GB"/>
        </w:rPr>
        <w:t>,</w:t>
      </w:r>
      <w:proofErr w:type="gramEnd"/>
      <w:r w:rsidR="00491F74" w:rsidRPr="00E80993">
        <w:rPr>
          <w:rFonts w:ascii="Arial" w:hAnsi="Arial" w:cs="Times New Roman"/>
          <w:b/>
          <w:bCs/>
          <w:sz w:val="24"/>
          <w:szCs w:val="24"/>
          <w:lang w:val="en-GB"/>
        </w:rPr>
        <w:t xml:space="preserve"> </w:t>
      </w:r>
      <w:r w:rsidR="00491F74" w:rsidRPr="00E80993">
        <w:rPr>
          <w:rFonts w:ascii="Arial" w:hAnsi="Arial" w:cs="Times New Roman"/>
          <w:b/>
          <w:bCs/>
          <w:noProof/>
          <w:sz w:val="24"/>
          <w:szCs w:val="24"/>
          <w:lang w:eastAsia="zh-CN"/>
        </w:rPr>
        <w:t>2020</w:t>
      </w:r>
    </w:p>
    <w:bookmarkEnd w:id="1"/>
    <w:bookmarkEnd w:id="2"/>
    <w:p w14:paraId="6515563C" w14:textId="77777777" w:rsidR="00841BCD" w:rsidRPr="0026361E"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7E9A358D" w14:textId="77777777" w:rsidR="00841BCD" w:rsidRPr="0026361E" w:rsidRDefault="00841BCD" w:rsidP="00841BCD">
      <w:pPr>
        <w:tabs>
          <w:tab w:val="left" w:pos="1985"/>
        </w:tabs>
        <w:ind w:left="1985" w:hanging="1985"/>
        <w:rPr>
          <w:rFonts w:ascii="Arial" w:eastAsia="Calibri" w:hAnsi="Arial" w:cs="Arial"/>
          <w:b/>
          <w:bCs/>
          <w:sz w:val="24"/>
          <w:lang w:val="en-GB"/>
        </w:rPr>
      </w:pPr>
      <w:r w:rsidRPr="0026361E">
        <w:rPr>
          <w:rFonts w:ascii="Arial" w:eastAsia="Calibri" w:hAnsi="Arial" w:cs="Arial"/>
          <w:b/>
          <w:bCs/>
          <w:sz w:val="24"/>
          <w:lang w:val="en-GB"/>
        </w:rPr>
        <w:t>Source:</w:t>
      </w:r>
      <w:r w:rsidRPr="0026361E">
        <w:rPr>
          <w:rFonts w:ascii="Arial" w:eastAsia="Calibri" w:hAnsi="Arial" w:cs="Arial"/>
          <w:b/>
          <w:bCs/>
          <w:sz w:val="24"/>
          <w:lang w:val="en-GB"/>
        </w:rPr>
        <w:tab/>
        <w:t xml:space="preserve">Nokia, </w:t>
      </w:r>
      <w:r w:rsidR="0043750A" w:rsidRPr="0026361E">
        <w:rPr>
          <w:rFonts w:ascii="Arial" w:eastAsia="Calibri" w:hAnsi="Arial" w:cs="Arial"/>
          <w:b/>
          <w:bCs/>
          <w:sz w:val="24"/>
          <w:lang w:val="en-GB"/>
        </w:rPr>
        <w:t>Nokia</w:t>
      </w:r>
      <w:r w:rsidRPr="0026361E">
        <w:rPr>
          <w:rFonts w:ascii="Arial" w:eastAsia="Calibri" w:hAnsi="Arial" w:cs="Arial"/>
          <w:b/>
          <w:bCs/>
          <w:sz w:val="24"/>
          <w:lang w:val="en-GB"/>
        </w:rPr>
        <w:t xml:space="preserve"> Shanghai Bell</w:t>
      </w:r>
      <w:r w:rsidRPr="0026361E" w:rsidDel="00636277">
        <w:rPr>
          <w:rFonts w:ascii="Arial" w:eastAsia="Calibri" w:hAnsi="Arial" w:cs="Arial"/>
          <w:b/>
          <w:bCs/>
          <w:sz w:val="24"/>
          <w:lang w:val="en-GB"/>
        </w:rPr>
        <w:t xml:space="preserve"> </w:t>
      </w:r>
      <w:bookmarkStart w:id="5" w:name="_GoBack"/>
      <w:bookmarkEnd w:id="5"/>
    </w:p>
    <w:p w14:paraId="7D0568CA" w14:textId="59DE15A8" w:rsidR="00841BCD" w:rsidRPr="00A3124B" w:rsidRDefault="00841BCD" w:rsidP="00841BCD">
      <w:pPr>
        <w:ind w:left="1985" w:hanging="1985"/>
        <w:rPr>
          <w:rFonts w:ascii="Arial" w:eastAsia="Calibri" w:hAnsi="Arial" w:cs="Arial"/>
          <w:b/>
          <w:bCs/>
          <w:sz w:val="24"/>
        </w:rPr>
      </w:pPr>
      <w:r w:rsidRPr="00A3124B">
        <w:rPr>
          <w:rFonts w:ascii="Arial" w:eastAsia="Calibri" w:hAnsi="Arial" w:cs="Arial"/>
          <w:b/>
          <w:bCs/>
          <w:sz w:val="24"/>
        </w:rPr>
        <w:t>Title:</w:t>
      </w:r>
      <w:r w:rsidRPr="00A3124B">
        <w:rPr>
          <w:rFonts w:ascii="Arial" w:eastAsia="Calibri" w:hAnsi="Arial" w:cs="Arial"/>
          <w:b/>
          <w:bCs/>
          <w:sz w:val="24"/>
        </w:rPr>
        <w:tab/>
      </w:r>
      <w:r w:rsidR="00A3124B" w:rsidRPr="00A3124B">
        <w:rPr>
          <w:rFonts w:ascii="Arial" w:eastAsia="Calibri" w:hAnsi="Arial" w:cs="Arial"/>
          <w:b/>
          <w:bCs/>
          <w:sz w:val="24"/>
        </w:rPr>
        <w:t>Remaining issues in b</w:t>
      </w:r>
      <w:r w:rsidR="00A3124B">
        <w:rPr>
          <w:rFonts w:ascii="Arial" w:eastAsia="Calibri" w:hAnsi="Arial" w:cs="Arial"/>
          <w:b/>
          <w:bCs/>
          <w:sz w:val="24"/>
        </w:rPr>
        <w:t>eam management in NR-U</w:t>
      </w:r>
    </w:p>
    <w:p w14:paraId="53921647" w14:textId="604D523A" w:rsidR="00841BCD" w:rsidRPr="00A3124B" w:rsidRDefault="00841BCD" w:rsidP="00841BCD">
      <w:pPr>
        <w:tabs>
          <w:tab w:val="left" w:pos="1985"/>
        </w:tabs>
        <w:spacing w:after="120" w:line="240" w:lineRule="auto"/>
        <w:rPr>
          <w:rFonts w:ascii="Arial" w:eastAsia="MS Mincho" w:hAnsi="Arial" w:cs="Arial"/>
          <w:b/>
          <w:bCs/>
          <w:sz w:val="24"/>
          <w:szCs w:val="20"/>
          <w:lang w:val="pt-BR"/>
        </w:rPr>
      </w:pPr>
      <w:r w:rsidRPr="00A3124B">
        <w:rPr>
          <w:rFonts w:ascii="Arial" w:eastAsia="MS Mincho" w:hAnsi="Arial" w:cs="Arial"/>
          <w:b/>
          <w:bCs/>
          <w:sz w:val="24"/>
          <w:szCs w:val="20"/>
          <w:lang w:val="pt-BR"/>
        </w:rPr>
        <w:t>Agenda item:</w:t>
      </w:r>
      <w:r w:rsidRPr="00A3124B">
        <w:rPr>
          <w:rFonts w:ascii="Arial" w:eastAsia="MS Mincho" w:hAnsi="Arial" w:cs="Arial"/>
          <w:b/>
          <w:bCs/>
          <w:sz w:val="24"/>
          <w:szCs w:val="20"/>
          <w:lang w:val="pt-BR"/>
        </w:rPr>
        <w:tab/>
      </w:r>
      <w:r w:rsidR="00707E6D" w:rsidRPr="00A3124B">
        <w:rPr>
          <w:rFonts w:ascii="Arial" w:eastAsia="MS Mincho" w:hAnsi="Arial" w:cs="Arial"/>
          <w:b/>
          <w:bCs/>
          <w:sz w:val="24"/>
          <w:szCs w:val="20"/>
          <w:lang w:val="pt-BR"/>
        </w:rPr>
        <w:t>7.1.</w:t>
      </w:r>
      <w:r w:rsidR="00F92710">
        <w:rPr>
          <w:rFonts w:ascii="Arial" w:eastAsia="MS Mincho" w:hAnsi="Arial" w:cs="Arial"/>
          <w:b/>
          <w:bCs/>
          <w:sz w:val="24"/>
          <w:szCs w:val="20"/>
          <w:lang w:val="pt-BR"/>
        </w:rPr>
        <w:t>6</w:t>
      </w:r>
      <w:r w:rsidR="00A3124B" w:rsidRPr="00A3124B">
        <w:rPr>
          <w:rFonts w:ascii="Arial" w:eastAsia="MS Mincho" w:hAnsi="Arial" w:cs="Arial"/>
          <w:b/>
          <w:bCs/>
          <w:sz w:val="24"/>
          <w:szCs w:val="20"/>
          <w:lang w:val="pt-BR"/>
        </w:rPr>
        <w:t>.9</w:t>
      </w:r>
    </w:p>
    <w:p w14:paraId="266D763D" w14:textId="77777777" w:rsidR="00841BCD" w:rsidRPr="009E2965" w:rsidRDefault="00841BCD" w:rsidP="00841BCD">
      <w:pPr>
        <w:tabs>
          <w:tab w:val="left" w:pos="1985"/>
        </w:tabs>
        <w:rPr>
          <w:rFonts w:ascii="Arial" w:eastAsia="Calibri" w:hAnsi="Arial" w:cs="Arial"/>
          <w:b/>
          <w:bCs/>
          <w:sz w:val="24"/>
          <w:lang w:val="pt-BR"/>
        </w:rPr>
      </w:pPr>
      <w:proofErr w:type="spellStart"/>
      <w:r w:rsidRPr="009E2965">
        <w:rPr>
          <w:rFonts w:ascii="Arial" w:eastAsia="Calibri" w:hAnsi="Arial" w:cs="Arial"/>
          <w:b/>
          <w:bCs/>
          <w:sz w:val="24"/>
          <w:lang w:val="pt-BR"/>
        </w:rPr>
        <w:t>Document</w:t>
      </w:r>
      <w:proofErr w:type="spellEnd"/>
      <w:r w:rsidRPr="009E2965">
        <w:rPr>
          <w:rFonts w:ascii="Arial" w:eastAsia="Calibri" w:hAnsi="Arial" w:cs="Arial"/>
          <w:b/>
          <w:bCs/>
          <w:sz w:val="24"/>
          <w:lang w:val="pt-BR"/>
        </w:rPr>
        <w:t xml:space="preserve"> for:</w:t>
      </w:r>
      <w:r w:rsidRPr="009E2965">
        <w:rPr>
          <w:rFonts w:ascii="Arial" w:eastAsia="Calibri" w:hAnsi="Arial" w:cs="Arial"/>
          <w:b/>
          <w:bCs/>
          <w:sz w:val="24"/>
          <w:lang w:val="pt-BR"/>
        </w:rPr>
        <w:tab/>
        <w:t>Discussion</w:t>
      </w:r>
    </w:p>
    <w:p w14:paraId="505DD0D6" w14:textId="64A4A0E7" w:rsidR="00841BCD" w:rsidRDefault="00841BCD" w:rsidP="00A37002">
      <w:pPr>
        <w:pStyle w:val="RAN4H1"/>
      </w:pPr>
      <w:r w:rsidRPr="0026361E">
        <w:t>Intro</w:t>
      </w:r>
      <w:r w:rsidRPr="0026361E">
        <w:rPr>
          <w:rStyle w:val="RAN4H1Char"/>
        </w:rPr>
        <w:t>ductio</w:t>
      </w:r>
      <w:r w:rsidRPr="0026361E">
        <w:t>n</w:t>
      </w:r>
    </w:p>
    <w:p w14:paraId="1D67741B" w14:textId="6A565314" w:rsidR="00836D14" w:rsidRDefault="00A3124B" w:rsidP="00F5674C">
      <w:pPr>
        <w:rPr>
          <w:lang w:val="en-GB"/>
        </w:rPr>
      </w:pPr>
      <w:r>
        <w:rPr>
          <w:lang w:val="en-GB"/>
        </w:rPr>
        <w:t xml:space="preserve">In RAN4 95e, </w:t>
      </w:r>
      <w:proofErr w:type="gramStart"/>
      <w:r>
        <w:rPr>
          <w:lang w:val="en-GB"/>
        </w:rPr>
        <w:t>an</w:t>
      </w:r>
      <w:proofErr w:type="gramEnd"/>
      <w:r>
        <w:rPr>
          <w:lang w:val="en-GB"/>
        </w:rPr>
        <w:t xml:space="preserve"> LS was sent to RAN1 about the UE behaviour when the HARQ-ACK for the MAC-CE deactivation command for SP L1-RSRP measurements is blocked by UL LBT failure. The following options were listed </w:t>
      </w:r>
      <w:r>
        <w:rPr>
          <w:lang w:val="en-GB"/>
        </w:rPr>
        <w:fldChar w:fldCharType="begin"/>
      </w:r>
      <w:r>
        <w:rPr>
          <w:lang w:val="en-GB"/>
        </w:rPr>
        <w:instrText xml:space="preserve"> REF _Ref54338944 \r \h </w:instrText>
      </w:r>
      <w:r>
        <w:rPr>
          <w:lang w:val="en-GB"/>
        </w:rPr>
      </w:r>
      <w:r>
        <w:rPr>
          <w:lang w:val="en-GB"/>
        </w:rPr>
        <w:fldChar w:fldCharType="separate"/>
      </w:r>
      <w:r w:rsidR="00AC79E3">
        <w:rPr>
          <w:lang w:val="en-GB"/>
        </w:rPr>
        <w:t>[1]</w:t>
      </w:r>
      <w:r>
        <w:rPr>
          <w:lang w:val="en-GB"/>
        </w:rPr>
        <w:fldChar w:fldCharType="end"/>
      </w:r>
      <w:r>
        <w:rPr>
          <w:lang w:val="en-GB"/>
        </w:rPr>
        <w:t xml:space="preserve">: </w:t>
      </w:r>
    </w:p>
    <w:tbl>
      <w:tblPr>
        <w:tblStyle w:val="TableGrid"/>
        <w:tblW w:w="0" w:type="auto"/>
        <w:tblLook w:val="04A0" w:firstRow="1" w:lastRow="0" w:firstColumn="1" w:lastColumn="0" w:noHBand="0" w:noVBand="1"/>
      </w:tblPr>
      <w:tblGrid>
        <w:gridCol w:w="9617"/>
      </w:tblGrid>
      <w:tr w:rsidR="00635B1B" w14:paraId="0FAC4B4D" w14:textId="77777777" w:rsidTr="00635B1B">
        <w:tc>
          <w:tcPr>
            <w:tcW w:w="9617" w:type="dxa"/>
          </w:tcPr>
          <w:p w14:paraId="41970ECB" w14:textId="77777777" w:rsidR="00A3124B" w:rsidRPr="00A3124B" w:rsidRDefault="00A3124B" w:rsidP="00A3124B">
            <w:pPr>
              <w:spacing w:after="120"/>
              <w:jc w:val="both"/>
              <w:rPr>
                <w:szCs w:val="20"/>
                <w:lang w:eastAsia="zh-CN"/>
              </w:rPr>
            </w:pPr>
            <w:r w:rsidRPr="00686036">
              <w:rPr>
                <w:sz w:val="22"/>
                <w:lang w:eastAsia="zh-CN"/>
              </w:rPr>
              <w:t>•</w:t>
            </w:r>
            <w:r w:rsidRPr="00686036">
              <w:rPr>
                <w:sz w:val="22"/>
                <w:lang w:eastAsia="zh-CN"/>
              </w:rPr>
              <w:tab/>
            </w:r>
            <w:r w:rsidRPr="00A3124B">
              <w:rPr>
                <w:szCs w:val="20"/>
                <w:lang w:eastAsia="zh-CN"/>
              </w:rPr>
              <w:t xml:space="preserve">Option 1: </w:t>
            </w:r>
            <w:r w:rsidRPr="00A3124B">
              <w:rPr>
                <w:szCs w:val="20"/>
                <w:lang w:eastAsia="zh-CN"/>
              </w:rPr>
              <w:tab/>
              <w:t>If UE cannot transmit HARQ-ACK on MAC-CE deactivation due to UL CCA failure, UE continues to be in its previous state, i.e., it should measure and report L1-RSRP until it successfully transmits HARQ-ACK</w:t>
            </w:r>
          </w:p>
          <w:p w14:paraId="5B1F68D9" w14:textId="77777777" w:rsidR="00A3124B" w:rsidRPr="00A3124B" w:rsidRDefault="00A3124B" w:rsidP="00A3124B">
            <w:pPr>
              <w:spacing w:after="120"/>
              <w:jc w:val="both"/>
              <w:rPr>
                <w:szCs w:val="20"/>
                <w:lang w:eastAsia="zh-CN"/>
              </w:rPr>
            </w:pPr>
            <w:r w:rsidRPr="00A3124B">
              <w:rPr>
                <w:szCs w:val="20"/>
                <w:lang w:eastAsia="zh-CN"/>
              </w:rPr>
              <w:t>•</w:t>
            </w:r>
            <w:r w:rsidRPr="00A3124B">
              <w:rPr>
                <w:szCs w:val="20"/>
                <w:lang w:eastAsia="zh-CN"/>
              </w:rPr>
              <w:tab/>
              <w:t xml:space="preserve">Option 2: For semi-persistent CSI reporting with PUCCH, if UE cannot transmit HARQ-ACK on the MAC CE deactivation due to the UL LBT failures, UE continues the L1-RSRP measurements but delay the L1-RSRP reporting. If UE does not receive deactivation command during the delay period, UE restarts to transmit L1-RSRP reporting. </w:t>
            </w:r>
          </w:p>
          <w:p w14:paraId="76615950" w14:textId="03C882DF" w:rsidR="00635B1B" w:rsidRPr="00A3124B" w:rsidRDefault="00A3124B" w:rsidP="00A3124B">
            <w:pPr>
              <w:spacing w:after="120"/>
              <w:jc w:val="both"/>
              <w:rPr>
                <w:szCs w:val="20"/>
                <w:lang w:eastAsia="zh-CN"/>
              </w:rPr>
            </w:pPr>
            <w:r w:rsidRPr="00A3124B">
              <w:rPr>
                <w:szCs w:val="20"/>
                <w:lang w:eastAsia="zh-CN"/>
              </w:rPr>
              <w:t>•</w:t>
            </w:r>
            <w:r w:rsidRPr="00A3124B">
              <w:rPr>
                <w:szCs w:val="20"/>
                <w:lang w:eastAsia="zh-CN"/>
              </w:rPr>
              <w:tab/>
              <w:t>Option 3: Delay the L1-RSRP reporting when the HARQ feedback cannot be transmitted after receiving the MAC CE deactivation command. A time limit shall be defined when the L1-RSRP reporting is delayed. When exceeding the time limits, UE shall abandon the stored measurement results, where the time limit is FFS. The UE shall also abandon the measurement results when the HARQ feedback is retransmitted for the deactivation command</w:t>
            </w:r>
          </w:p>
        </w:tc>
      </w:tr>
    </w:tbl>
    <w:p w14:paraId="11BC7A77" w14:textId="483B9177" w:rsidR="00635B1B" w:rsidRDefault="00635B1B" w:rsidP="00F5674C">
      <w:pPr>
        <w:rPr>
          <w:lang w:val="en-GB"/>
        </w:rPr>
      </w:pPr>
    </w:p>
    <w:p w14:paraId="4470D464" w14:textId="72476442" w:rsidR="00351916" w:rsidRDefault="00A3124B" w:rsidP="0017314A">
      <w:pPr>
        <w:rPr>
          <w:lang w:val="en-GB"/>
        </w:rPr>
      </w:pPr>
      <w:r>
        <w:rPr>
          <w:lang w:val="en-GB"/>
        </w:rPr>
        <w:t xml:space="preserve">In the RAN4 96e meeting, the following options were given </w:t>
      </w:r>
      <w:r>
        <w:rPr>
          <w:lang w:val="en-GB"/>
        </w:rPr>
        <w:fldChar w:fldCharType="begin"/>
      </w:r>
      <w:r>
        <w:rPr>
          <w:lang w:val="en-GB"/>
        </w:rPr>
        <w:instrText xml:space="preserve"> REF _Ref54338951 \r \h </w:instrText>
      </w:r>
      <w:r>
        <w:rPr>
          <w:lang w:val="en-GB"/>
        </w:rPr>
      </w:r>
      <w:r>
        <w:rPr>
          <w:lang w:val="en-GB"/>
        </w:rPr>
        <w:fldChar w:fldCharType="separate"/>
      </w:r>
      <w:r w:rsidR="00AC79E3">
        <w:rPr>
          <w:lang w:val="en-GB"/>
        </w:rPr>
        <w:t>[2]</w:t>
      </w:r>
      <w:r>
        <w:rPr>
          <w:lang w:val="en-GB"/>
        </w:rPr>
        <w:fldChar w:fldCharType="end"/>
      </w:r>
      <w:r>
        <w:rPr>
          <w:lang w:val="en-GB"/>
        </w:rPr>
        <w:t xml:space="preserve">: </w:t>
      </w:r>
    </w:p>
    <w:tbl>
      <w:tblPr>
        <w:tblStyle w:val="TableGrid"/>
        <w:tblW w:w="0" w:type="auto"/>
        <w:tblLook w:val="04A0" w:firstRow="1" w:lastRow="0" w:firstColumn="1" w:lastColumn="0" w:noHBand="0" w:noVBand="1"/>
      </w:tblPr>
      <w:tblGrid>
        <w:gridCol w:w="9617"/>
      </w:tblGrid>
      <w:tr w:rsidR="00A3124B" w14:paraId="4A90292F" w14:textId="77777777" w:rsidTr="00A3124B">
        <w:tc>
          <w:tcPr>
            <w:tcW w:w="9617" w:type="dxa"/>
          </w:tcPr>
          <w:p w14:paraId="2E82C08F" w14:textId="77777777" w:rsidR="00A3124B" w:rsidRPr="00A3124B" w:rsidRDefault="00A3124B" w:rsidP="00A3124B">
            <w:pPr>
              <w:numPr>
                <w:ilvl w:val="0"/>
                <w:numId w:val="19"/>
              </w:numPr>
            </w:pPr>
            <w:r w:rsidRPr="00A3124B">
              <w:rPr>
                <w:b/>
                <w:bCs/>
                <w:i/>
                <w:iCs/>
              </w:rPr>
              <w:t>Issue 1-5-1: UE behavior when receiving the MAC CE deactivation command for semi-persistent CSI reporting, in case of UL LBT failure for sending the ACK</w:t>
            </w:r>
          </w:p>
          <w:p w14:paraId="6921FE7F" w14:textId="77777777" w:rsidR="00A3124B" w:rsidRPr="00A3124B" w:rsidRDefault="00A3124B" w:rsidP="00A3124B">
            <w:r w:rsidRPr="00A3124B">
              <w:t>o</w:t>
            </w:r>
            <w:r w:rsidRPr="00A3124B">
              <w:tab/>
              <w:t xml:space="preserve">Option 1: At least from MAC (RAN2) layer perspective, UE follows the actions related to MAC-CE activation/deactivation command immediately after decoding the MAC-CE command regardless of whether UE </w:t>
            </w:r>
            <w:proofErr w:type="gramStart"/>
            <w:r w:rsidRPr="00A3124B">
              <w:t>is able to</w:t>
            </w:r>
            <w:proofErr w:type="gramEnd"/>
            <w:r w:rsidRPr="00A3124B">
              <w:t xml:space="preserve"> send HARQ-ACK feedback or not.</w:t>
            </w:r>
          </w:p>
          <w:p w14:paraId="582D3217" w14:textId="77777777" w:rsidR="00A3124B" w:rsidRPr="00A3124B" w:rsidRDefault="00A3124B" w:rsidP="00A3124B">
            <w:r w:rsidRPr="00A3124B">
              <w:t>o</w:t>
            </w:r>
            <w:r w:rsidRPr="00A3124B">
              <w:tab/>
              <w:t>Option 2 :If UE cannot transmit HARQ-ACK on MAC-CE deactivation due to UL CCA failure, UE continues to be in its previous state, i.e., it should measure and report L1-RSRP until it successfully transmits HARQ-ACK.</w:t>
            </w:r>
          </w:p>
          <w:p w14:paraId="1B7DF797" w14:textId="77777777" w:rsidR="00A3124B" w:rsidRPr="00A3124B" w:rsidRDefault="00A3124B" w:rsidP="0017314A"/>
        </w:tc>
      </w:tr>
    </w:tbl>
    <w:p w14:paraId="22041FBE" w14:textId="65C07849" w:rsidR="00A3124B" w:rsidRDefault="00A3124B" w:rsidP="0017314A">
      <w:pPr>
        <w:rPr>
          <w:lang w:val="en-GB"/>
        </w:rPr>
      </w:pPr>
    </w:p>
    <w:p w14:paraId="23D383B4" w14:textId="00A78FCE" w:rsidR="00575E40" w:rsidRDefault="00575E40" w:rsidP="0017314A">
      <w:pPr>
        <w:rPr>
          <w:lang w:val="en-GB"/>
        </w:rPr>
      </w:pPr>
      <w:r>
        <w:rPr>
          <w:lang w:val="en-GB"/>
        </w:rPr>
        <w:t xml:space="preserve">And in </w:t>
      </w:r>
      <w:r w:rsidR="00AC79E3">
        <w:rPr>
          <w:lang w:val="en-GB"/>
        </w:rPr>
        <w:fldChar w:fldCharType="begin"/>
      </w:r>
      <w:r w:rsidR="00AC79E3">
        <w:rPr>
          <w:lang w:val="en-GB"/>
        </w:rPr>
        <w:instrText xml:space="preserve"> REF _Ref54340157 \r \h </w:instrText>
      </w:r>
      <w:r w:rsidR="00AC79E3">
        <w:rPr>
          <w:lang w:val="en-GB"/>
        </w:rPr>
      </w:r>
      <w:r w:rsidR="00AC79E3">
        <w:rPr>
          <w:lang w:val="en-GB"/>
        </w:rPr>
        <w:fldChar w:fldCharType="separate"/>
      </w:r>
      <w:r w:rsidR="00AC79E3">
        <w:rPr>
          <w:lang w:val="en-GB"/>
        </w:rPr>
        <w:t>[3]</w:t>
      </w:r>
      <w:r w:rsidR="00AC79E3">
        <w:rPr>
          <w:lang w:val="en-GB"/>
        </w:rPr>
        <w:fldChar w:fldCharType="end"/>
      </w:r>
      <w:r w:rsidR="00AC79E3">
        <w:rPr>
          <w:lang w:val="en-GB"/>
        </w:rPr>
        <w:t>, the following was agreed:</w:t>
      </w:r>
    </w:p>
    <w:tbl>
      <w:tblPr>
        <w:tblStyle w:val="TableGrid"/>
        <w:tblW w:w="0" w:type="auto"/>
        <w:tblLook w:val="04A0" w:firstRow="1" w:lastRow="0" w:firstColumn="1" w:lastColumn="0" w:noHBand="0" w:noVBand="1"/>
      </w:tblPr>
      <w:tblGrid>
        <w:gridCol w:w="9617"/>
      </w:tblGrid>
      <w:tr w:rsidR="00AC79E3" w14:paraId="30D4B307" w14:textId="77777777" w:rsidTr="00AC79E3">
        <w:tc>
          <w:tcPr>
            <w:tcW w:w="9617" w:type="dxa"/>
          </w:tcPr>
          <w:p w14:paraId="405BE1F7" w14:textId="325261E5" w:rsidR="00AC79E3" w:rsidRPr="00AC79E3" w:rsidRDefault="00AC79E3" w:rsidP="00AC79E3">
            <w:pPr>
              <w:rPr>
                <w:lang w:val="da-DK"/>
              </w:rPr>
            </w:pPr>
            <w:proofErr w:type="spellStart"/>
            <w:r>
              <w:rPr>
                <w:lang w:val="da-DK"/>
              </w:rPr>
              <w:t>Topic</w:t>
            </w:r>
            <w:proofErr w:type="spellEnd"/>
            <w:r>
              <w:rPr>
                <w:lang w:val="da-DK"/>
              </w:rPr>
              <w:t xml:space="preserve"> #4: </w:t>
            </w:r>
            <w:proofErr w:type="spellStart"/>
            <w:r>
              <w:rPr>
                <w:lang w:val="da-DK"/>
              </w:rPr>
              <w:t>Beam</w:t>
            </w:r>
            <w:proofErr w:type="spellEnd"/>
            <w:r>
              <w:rPr>
                <w:lang w:val="da-DK"/>
              </w:rPr>
              <w:t xml:space="preserve"> management</w:t>
            </w:r>
            <w:r w:rsidR="00D81A36">
              <w:rPr>
                <w:lang w:val="da-DK"/>
              </w:rPr>
              <w:t xml:space="preserve"> </w:t>
            </w:r>
            <w:r>
              <w:rPr>
                <w:lang w:val="da-DK"/>
              </w:rPr>
              <w:t>(7.1.5.9)</w:t>
            </w:r>
          </w:p>
          <w:p w14:paraId="6D15735D" w14:textId="6BB9576D" w:rsidR="00AC79E3" w:rsidRPr="00AC79E3" w:rsidRDefault="00AC79E3" w:rsidP="00AC79E3">
            <w:pPr>
              <w:numPr>
                <w:ilvl w:val="0"/>
                <w:numId w:val="21"/>
              </w:numPr>
            </w:pPr>
            <w:r w:rsidRPr="00AC79E3">
              <w:rPr>
                <w:b/>
                <w:bCs/>
                <w:u w:val="single"/>
                <w:lang w:val="en-GB"/>
              </w:rPr>
              <w:t>Measurement period for L1-RSRP</w:t>
            </w:r>
          </w:p>
          <w:p w14:paraId="6AF7A00F" w14:textId="77777777" w:rsidR="00AC79E3" w:rsidRPr="00AC79E3" w:rsidRDefault="00AC79E3" w:rsidP="00AC79E3">
            <w:pPr>
              <w:numPr>
                <w:ilvl w:val="1"/>
                <w:numId w:val="21"/>
              </w:numPr>
            </w:pPr>
            <w:r w:rsidRPr="00AC79E3">
              <w:t>RAN4 should wait for LS response from RAN1 on the UE behavior when UE cannot transmit HARQ-ACK for MAC CE deactivation for semi-persistent CSI reporting. RAN4 should continue the discussion in the RRM maintenance in case RAN4 does not receive the LS response from RAN1 during RAN4#96-e</w:t>
            </w:r>
          </w:p>
          <w:p w14:paraId="3FF4E3D2" w14:textId="77777777" w:rsidR="00AC79E3" w:rsidRPr="00AC79E3" w:rsidRDefault="00AC79E3" w:rsidP="0017314A"/>
        </w:tc>
      </w:tr>
    </w:tbl>
    <w:p w14:paraId="37449400" w14:textId="77777777" w:rsidR="00AC79E3" w:rsidRPr="00635B1B" w:rsidRDefault="00AC79E3" w:rsidP="0017314A">
      <w:pPr>
        <w:rPr>
          <w:lang w:val="en-GB"/>
        </w:rPr>
      </w:pPr>
    </w:p>
    <w:p w14:paraId="07C678E1" w14:textId="62FD9450" w:rsidR="00EA6CC1" w:rsidRDefault="00A3124B" w:rsidP="00EA6CC1">
      <w:pPr>
        <w:pStyle w:val="RAN4H1"/>
      </w:pPr>
      <w:bookmarkStart w:id="6" w:name="_Ref31793955"/>
      <w:r>
        <w:t>L1-RSRP measurements</w:t>
      </w:r>
    </w:p>
    <w:p w14:paraId="6F33FC97" w14:textId="4494D8C2" w:rsidR="00EC7D2F" w:rsidRDefault="00A3124B" w:rsidP="00A3124B">
      <w:pPr>
        <w:pStyle w:val="RAN4observation0"/>
        <w:numPr>
          <w:ilvl w:val="0"/>
          <w:numId w:val="0"/>
        </w:numPr>
        <w:jc w:val="both"/>
      </w:pPr>
      <w:r>
        <w:t>In the last RAN1 meeting, the issue was extensively discussed</w:t>
      </w:r>
      <w:r w:rsidR="008052FF">
        <w:t xml:space="preserve"> in </w:t>
      </w:r>
      <w:r w:rsidR="008052FF">
        <w:fldChar w:fldCharType="begin"/>
      </w:r>
      <w:r w:rsidR="008052FF">
        <w:instrText xml:space="preserve"> REF _Ref54339367 \r \h </w:instrText>
      </w:r>
      <w:r w:rsidR="008052FF">
        <w:fldChar w:fldCharType="separate"/>
      </w:r>
      <w:r w:rsidR="00AC79E3">
        <w:t>[4]</w:t>
      </w:r>
      <w:r w:rsidR="008052FF">
        <w:fldChar w:fldCharType="end"/>
      </w:r>
      <w:r>
        <w:t xml:space="preserve">.  </w:t>
      </w:r>
      <w:r w:rsidR="008052FF">
        <w:t>And the following options were supported:</w:t>
      </w:r>
    </w:p>
    <w:tbl>
      <w:tblPr>
        <w:tblStyle w:val="TableGrid"/>
        <w:tblW w:w="0" w:type="auto"/>
        <w:tblLook w:val="04A0" w:firstRow="1" w:lastRow="0" w:firstColumn="1" w:lastColumn="0" w:noHBand="0" w:noVBand="1"/>
      </w:tblPr>
      <w:tblGrid>
        <w:gridCol w:w="9617"/>
      </w:tblGrid>
      <w:tr w:rsidR="008E0D66" w14:paraId="5794DA07" w14:textId="77777777" w:rsidTr="00C74D9C">
        <w:tc>
          <w:tcPr>
            <w:tcW w:w="9617" w:type="dxa"/>
          </w:tcPr>
          <w:p w14:paraId="451BDD5B" w14:textId="77777777" w:rsidR="008052FF" w:rsidRDefault="008052FF" w:rsidP="008052FF">
            <w:pPr>
              <w:rPr>
                <w:lang w:eastAsia="zh-CN"/>
              </w:rPr>
            </w:pPr>
            <w:r>
              <w:rPr>
                <w:b/>
                <w:bCs/>
                <w:lang w:eastAsia="zh-CN"/>
              </w:rPr>
              <w:lastRenderedPageBreak/>
              <w:t xml:space="preserve">Option 1 </w:t>
            </w:r>
            <w:r>
              <w:rPr>
                <w:lang w:eastAsia="zh-CN"/>
              </w:rPr>
              <w:t xml:space="preserve">(Supported by: Nokia, NSB, LG, ZTE, </w:t>
            </w:r>
            <w:proofErr w:type="spellStart"/>
            <w:r>
              <w:rPr>
                <w:lang w:eastAsia="zh-CN"/>
              </w:rPr>
              <w:t>Sanechips</w:t>
            </w:r>
            <w:proofErr w:type="spellEnd"/>
            <w:r>
              <w:rPr>
                <w:lang w:eastAsia="zh-CN"/>
              </w:rPr>
              <w:t xml:space="preserve">, Huawei, </w:t>
            </w:r>
            <w:proofErr w:type="spellStart"/>
            <w:r>
              <w:rPr>
                <w:lang w:eastAsia="zh-CN"/>
              </w:rPr>
              <w:t>HiSilicon</w:t>
            </w:r>
            <w:proofErr w:type="spellEnd"/>
            <w:r>
              <w:rPr>
                <w:lang w:eastAsia="zh-CN"/>
              </w:rPr>
              <w:t>)</w:t>
            </w:r>
            <w:r>
              <w:rPr>
                <w:lang w:eastAsia="zh-CN"/>
              </w:rPr>
              <w:br/>
              <w:t xml:space="preserve">If UE cannot transmit HARQ-ACK on MAC-CE deactivation due to UL CCA failure, UE continues to be in its previous state, i.e., it should measure and report L1-RSRP until it successfully transmits HARQ-ACK </w:t>
            </w:r>
          </w:p>
          <w:p w14:paraId="5907D4BB" w14:textId="77777777" w:rsidR="008052FF" w:rsidRDefault="008052FF" w:rsidP="008052FF">
            <w:pPr>
              <w:rPr>
                <w:lang w:eastAsia="zh-CN"/>
              </w:rPr>
            </w:pPr>
            <w:r>
              <w:rPr>
                <w:b/>
              </w:rPr>
              <w:t>Option 1bis</w:t>
            </w:r>
            <w:r>
              <w:rPr>
                <w:bCs/>
              </w:rPr>
              <w:t xml:space="preserve"> (Supported by: vivo)</w:t>
            </w:r>
            <w:r>
              <w:rPr>
                <w:bCs/>
              </w:rPr>
              <w:br/>
            </w:r>
            <w:r>
              <w:rPr>
                <w:lang w:eastAsia="zh-CN"/>
              </w:rPr>
              <w:t xml:space="preserve">If UE cannot transmit HARQ-ACK on MAC-CE deactivation due to UL CCA failure, UE continues to be in its previous state, </w:t>
            </w:r>
            <w:r>
              <w:rPr>
                <w:bCs/>
              </w:rPr>
              <w:t xml:space="preserve">however it is up to UE implementation whether it continues measure and report L1-RSRP or report stale </w:t>
            </w:r>
            <w:r>
              <w:rPr>
                <w:lang w:eastAsia="zh-CN"/>
              </w:rPr>
              <w:t>L1-RSRP until it successfully transmits HARQ-ACK</w:t>
            </w:r>
          </w:p>
          <w:p w14:paraId="020A1358" w14:textId="5072FC88" w:rsidR="008E0D66" w:rsidRPr="006F6E03" w:rsidRDefault="008052FF" w:rsidP="00C74D9C">
            <w:r>
              <w:rPr>
                <w:b/>
                <w:bCs/>
              </w:rPr>
              <w:t>Option 4</w:t>
            </w:r>
            <w:r>
              <w:t xml:space="preserve"> (</w:t>
            </w:r>
            <w:r>
              <w:rPr>
                <w:lang w:eastAsia="zh-CN"/>
              </w:rPr>
              <w:t>Supported by: Qualcomm, Ericsson, MediaTek, CATT, OPPO)</w:t>
            </w:r>
            <w:r>
              <w:rPr>
                <w:lang w:eastAsia="zh-CN"/>
              </w:rPr>
              <w:br/>
            </w:r>
            <w:r>
              <w:t>For semi-persistent CSI reporting with PUCCH, if UE cannot transmit HARQ-ACK on the MAC CE deactivation due to the UL LBT failure, the UE performs deactivation at the original MAC action time.</w:t>
            </w:r>
          </w:p>
        </w:tc>
      </w:tr>
    </w:tbl>
    <w:p w14:paraId="306D74F9" w14:textId="77777777" w:rsidR="008E0D66" w:rsidRPr="008E0D66" w:rsidRDefault="008E0D66" w:rsidP="00EC7D2F"/>
    <w:p w14:paraId="6FBD5B62" w14:textId="1887BDFF" w:rsidR="008052FF" w:rsidRDefault="008052FF" w:rsidP="008052FF">
      <w:r>
        <w:t xml:space="preserve">It has been argued by some companies in RAN1 in the previous meeting that Option 1 and Option 4 are the same since </w:t>
      </w:r>
      <w:proofErr w:type="spellStart"/>
      <w:r>
        <w:t>gNB</w:t>
      </w:r>
      <w:proofErr w:type="spellEnd"/>
      <w:r>
        <w:t xml:space="preserve"> </w:t>
      </w:r>
      <w:proofErr w:type="gramStart"/>
      <w:r>
        <w:t>has to</w:t>
      </w:r>
      <w:proofErr w:type="gramEnd"/>
      <w:r>
        <w:t xml:space="preserve"> handle errors due to PUCCH decoding failure anyway.  When firstly considering licensed spectrum, PUCCH decoding failure probability would be very low, even less than 10^-3, because interference conditions and PUCCH resources in network are controlled. Therefore, </w:t>
      </w:r>
      <w:proofErr w:type="spellStart"/>
      <w:r>
        <w:t>gNB</w:t>
      </w:r>
      <w:proofErr w:type="spellEnd"/>
      <w:r>
        <w:t xml:space="preserve"> does not have to implement special handling due to MAC-CE ambiguity.</w:t>
      </w:r>
      <w:r w:rsidR="00670984">
        <w:t xml:space="preserve"> </w:t>
      </w:r>
      <w:r>
        <w:t xml:space="preserve">In unlicensed spectrum, we acknowledge that due to other node/RAT interference, resulting into LBT failure at UE, the probability of decoding failure would be significantly higher and not fully in control of </w:t>
      </w:r>
      <w:proofErr w:type="spellStart"/>
      <w:r>
        <w:t>gNB</w:t>
      </w:r>
      <w:proofErr w:type="spellEnd"/>
      <w:r>
        <w:t xml:space="preserve">. </w:t>
      </w:r>
    </w:p>
    <w:p w14:paraId="11236CDA" w14:textId="77777777" w:rsidR="008052FF" w:rsidRDefault="008052FF" w:rsidP="008052FF">
      <w:r>
        <w:t xml:space="preserve">However, the issue is still under discussion in RAN1. Therefore, </w:t>
      </w:r>
      <w:proofErr w:type="gramStart"/>
      <w:r>
        <w:t>at this time</w:t>
      </w:r>
      <w:proofErr w:type="gramEnd"/>
      <w:r>
        <w:t>, we prefer to wait for the decision in RAN1 regarding this issue, before carrying on the discussion in RAN4.</w:t>
      </w:r>
    </w:p>
    <w:p w14:paraId="5A807352" w14:textId="7232534B" w:rsidR="008052FF" w:rsidRDefault="008052FF" w:rsidP="008052FF">
      <w:pPr>
        <w:pStyle w:val="RAN4observation0"/>
      </w:pPr>
      <w:r>
        <w:t>The reply LS to RAN4 was extensively discussed in RAN1 102-e, but no conclusion was reached in that group regarding the expected UE behaviour when the HARQ-ACK for the MAC-CE deactivation command for SP-CSI is blocked by UL LBT failure.</w:t>
      </w:r>
      <w:r w:rsidR="00575E40">
        <w:t xml:space="preserve"> The issue will continue to be discussed in RAN1 103e.</w:t>
      </w:r>
    </w:p>
    <w:p w14:paraId="05EB0D3D" w14:textId="075D5B28" w:rsidR="0068766A" w:rsidRPr="0068766A" w:rsidRDefault="008052FF" w:rsidP="00A86998">
      <w:pPr>
        <w:pStyle w:val="RAN4proposal"/>
        <w:rPr>
          <w:lang w:val="en-GB"/>
        </w:rPr>
      </w:pPr>
      <w:r>
        <w:rPr>
          <w:lang w:val="en-GB"/>
        </w:rPr>
        <w:t>RAN4 to wait for the reply LS from RAN1 on the UE behaviour when the transmission of HARQ-ACK for MAC CE deactivation for semi-persistent CSI reporting is blocked by UL LBT failure.</w:t>
      </w:r>
    </w:p>
    <w:bookmarkEnd w:id="6"/>
    <w:p w14:paraId="45BC7282" w14:textId="516D3423" w:rsidR="008052FF" w:rsidRDefault="008052FF" w:rsidP="008052FF">
      <w:pPr>
        <w:pStyle w:val="RAN4H1"/>
      </w:pPr>
      <w:r>
        <w:t>Conclusions</w:t>
      </w:r>
    </w:p>
    <w:p w14:paraId="657609F7" w14:textId="767353EE" w:rsidR="008052FF" w:rsidRDefault="008052FF" w:rsidP="008052FF">
      <w:r>
        <w:rPr>
          <w:lang w:val="en-GB"/>
        </w:rPr>
        <w:t xml:space="preserve">In this paper, the status of the discussions regarding the </w:t>
      </w:r>
      <w:r>
        <w:t xml:space="preserve">UE </w:t>
      </w:r>
      <w:proofErr w:type="spellStart"/>
      <w:r>
        <w:t>behaviour</w:t>
      </w:r>
      <w:proofErr w:type="spellEnd"/>
      <w:r>
        <w:t xml:space="preserve"> when the HARQ-ACK for the MAC-CE deactivation command for SP-CSI is blocked by UL LBT failure is presented. The following proposal and observations are made: </w:t>
      </w:r>
    </w:p>
    <w:p w14:paraId="7926FB8E" w14:textId="7E0A23E7" w:rsidR="008052FF" w:rsidRPr="008052FF" w:rsidRDefault="008052FF" w:rsidP="00670984">
      <w:pPr>
        <w:pStyle w:val="RAN4Observation"/>
        <w:numPr>
          <w:ilvl w:val="0"/>
          <w:numId w:val="20"/>
        </w:numPr>
        <w:ind w:left="0" w:firstLine="0"/>
      </w:pPr>
      <w:r>
        <w:t>The reply LS to RAN4 was extensively discussed in RAN1 102-e, but no conclusion was reached in that group regarding the expected UE behaviour when the HARQ-ACK for the MAC-CE deactivation command for SP-CSI is blocked by UL LBT failure.</w:t>
      </w:r>
      <w:r w:rsidR="00575E40">
        <w:t xml:space="preserve"> The issue will continue to be discussed in RAN1 103e.</w:t>
      </w:r>
    </w:p>
    <w:p w14:paraId="03AC6A92" w14:textId="737173EF" w:rsidR="008052FF" w:rsidRPr="009D5D19" w:rsidRDefault="008052FF" w:rsidP="009D5D19">
      <w:pPr>
        <w:pStyle w:val="RAN4proposal"/>
        <w:numPr>
          <w:ilvl w:val="0"/>
          <w:numId w:val="22"/>
        </w:numPr>
        <w:rPr>
          <w:lang w:val="en-GB"/>
        </w:rPr>
      </w:pPr>
      <w:r w:rsidRPr="009D5D19">
        <w:rPr>
          <w:lang w:val="en-GB"/>
        </w:rPr>
        <w:t>RAN4 to wait for the reply LS from RAN1 on the UE behaviour when the transmission of HARQ-ACK for MAC CE deactivation for semi-persistent CSI reporting is blocked by UL LBT failure.</w:t>
      </w:r>
    </w:p>
    <w:p w14:paraId="25EAAEF9" w14:textId="64E1C219" w:rsidR="008052FF" w:rsidRPr="0069089D" w:rsidRDefault="008F1542" w:rsidP="006A1B48">
      <w:pPr>
        <w:pStyle w:val="RAN4H1"/>
      </w:pPr>
      <w:r w:rsidRPr="0026361E">
        <w:t>References</w:t>
      </w:r>
    </w:p>
    <w:p w14:paraId="622460CE" w14:textId="69D61EA5" w:rsidR="00EC7D2F" w:rsidRDefault="00A3124B" w:rsidP="00D771D9">
      <w:pPr>
        <w:numPr>
          <w:ilvl w:val="0"/>
          <w:numId w:val="1"/>
        </w:numPr>
        <w:overflowPunct w:val="0"/>
        <w:autoSpaceDE w:val="0"/>
        <w:autoSpaceDN w:val="0"/>
        <w:adjustRightInd w:val="0"/>
        <w:spacing w:after="120" w:line="240" w:lineRule="auto"/>
        <w:jc w:val="both"/>
        <w:textAlignment w:val="baseline"/>
        <w:rPr>
          <w:lang w:val="en-GB"/>
        </w:rPr>
      </w:pPr>
      <w:bookmarkStart w:id="7" w:name="_Ref54338944"/>
      <w:r>
        <w:rPr>
          <w:lang w:val="en-GB"/>
        </w:rPr>
        <w:t>R4-2008576, “</w:t>
      </w:r>
      <w:r w:rsidRPr="00A3124B">
        <w:rPr>
          <w:lang w:val="en-GB"/>
        </w:rPr>
        <w:t xml:space="preserve">Clarification of UE </w:t>
      </w:r>
      <w:proofErr w:type="spellStart"/>
      <w:r w:rsidRPr="00A3124B">
        <w:rPr>
          <w:lang w:val="en-GB"/>
        </w:rPr>
        <w:t>behavior</w:t>
      </w:r>
      <w:proofErr w:type="spellEnd"/>
      <w:r w:rsidRPr="00A3124B">
        <w:rPr>
          <w:lang w:val="en-GB"/>
        </w:rPr>
        <w:t xml:space="preserve"> after receiving the MAC CE deactivation command for semi-persistent CSI reporting in NR-U</w:t>
      </w:r>
      <w:r>
        <w:rPr>
          <w:lang w:val="en-GB"/>
        </w:rPr>
        <w:t xml:space="preserve">”, RAN4, </w:t>
      </w:r>
      <w:proofErr w:type="gramStart"/>
      <w:r>
        <w:rPr>
          <w:lang w:val="en-GB"/>
        </w:rPr>
        <w:t>May,</w:t>
      </w:r>
      <w:proofErr w:type="gramEnd"/>
      <w:r>
        <w:rPr>
          <w:lang w:val="en-GB"/>
        </w:rPr>
        <w:t xml:space="preserve"> 2020.</w:t>
      </w:r>
      <w:bookmarkEnd w:id="7"/>
      <w:r>
        <w:rPr>
          <w:lang w:val="en-GB"/>
        </w:rPr>
        <w:t xml:space="preserve"> </w:t>
      </w:r>
    </w:p>
    <w:p w14:paraId="56629308" w14:textId="61A0A0EB" w:rsidR="00A3124B" w:rsidRDefault="00A3124B" w:rsidP="00D771D9">
      <w:pPr>
        <w:numPr>
          <w:ilvl w:val="0"/>
          <w:numId w:val="1"/>
        </w:numPr>
        <w:overflowPunct w:val="0"/>
        <w:autoSpaceDE w:val="0"/>
        <w:autoSpaceDN w:val="0"/>
        <w:adjustRightInd w:val="0"/>
        <w:spacing w:after="120" w:line="240" w:lineRule="auto"/>
        <w:jc w:val="both"/>
        <w:textAlignment w:val="baseline"/>
      </w:pPr>
      <w:bookmarkStart w:id="8" w:name="_Ref54338951"/>
      <w:r w:rsidRPr="00A3124B">
        <w:t>R4-2012293, “WF on NR-U RRM (Part</w:t>
      </w:r>
      <w:r>
        <w:t xml:space="preserve"> 3)”, Nokia, Nokia Shanghai Bell</w:t>
      </w:r>
      <w:bookmarkEnd w:id="8"/>
      <w:r w:rsidR="00575E40">
        <w:t>, August 2020.</w:t>
      </w:r>
    </w:p>
    <w:p w14:paraId="7EC26B27" w14:textId="02F42813" w:rsidR="00575E40" w:rsidRPr="00575E40" w:rsidRDefault="00575E40" w:rsidP="00D771D9">
      <w:pPr>
        <w:numPr>
          <w:ilvl w:val="0"/>
          <w:numId w:val="1"/>
        </w:numPr>
        <w:overflowPunct w:val="0"/>
        <w:autoSpaceDE w:val="0"/>
        <w:autoSpaceDN w:val="0"/>
        <w:adjustRightInd w:val="0"/>
        <w:spacing w:after="120" w:line="240" w:lineRule="auto"/>
        <w:jc w:val="both"/>
        <w:textAlignment w:val="baseline"/>
      </w:pPr>
      <w:bookmarkStart w:id="9" w:name="_Ref54340157"/>
      <w:r w:rsidRPr="00575E40">
        <w:t>R4-2012274, “WF on NR-U RRM (Part</w:t>
      </w:r>
      <w:r>
        <w:t xml:space="preserve"> 2)”, MediaTek, August 2020.</w:t>
      </w:r>
      <w:bookmarkEnd w:id="9"/>
    </w:p>
    <w:p w14:paraId="5913E1B2" w14:textId="58EF9742" w:rsidR="008052FF" w:rsidRPr="00A3124B" w:rsidRDefault="008052FF" w:rsidP="00D771D9">
      <w:pPr>
        <w:numPr>
          <w:ilvl w:val="0"/>
          <w:numId w:val="1"/>
        </w:numPr>
        <w:overflowPunct w:val="0"/>
        <w:autoSpaceDE w:val="0"/>
        <w:autoSpaceDN w:val="0"/>
        <w:adjustRightInd w:val="0"/>
        <w:spacing w:after="120" w:line="240" w:lineRule="auto"/>
        <w:jc w:val="both"/>
        <w:textAlignment w:val="baseline"/>
      </w:pPr>
      <w:bookmarkStart w:id="10" w:name="_Ref54339367"/>
      <w:r>
        <w:t>R1-2007260, “</w:t>
      </w:r>
      <w:r w:rsidRPr="008052FF">
        <w:t>Summary#2 of Email discussion [102-e-NR-unlic-NRU-DL_Signals_and_Channels-04] on reply LS for R1-2005220</w:t>
      </w:r>
      <w:r>
        <w:t>”, Lenovo, August 2020</w:t>
      </w:r>
      <w:bookmarkEnd w:id="10"/>
    </w:p>
    <w:sectPr w:rsidR="008052FF" w:rsidRPr="00A3124B" w:rsidSect="00806A76">
      <w:headerReference w:type="even" r:id="rId13"/>
      <w:headerReference w:type="default" r:id="rId14"/>
      <w:footerReference w:type="even" r:id="rId15"/>
      <w:footerReference w:type="default" r:id="rId16"/>
      <w:headerReference w:type="first" r:id="rId17"/>
      <w:footerReference w:type="first" r:id="rId1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DB847" w14:textId="77777777" w:rsidR="00F5130B" w:rsidRDefault="00F5130B" w:rsidP="00001C9B">
      <w:pPr>
        <w:spacing w:after="0" w:line="240" w:lineRule="auto"/>
      </w:pPr>
      <w:r>
        <w:separator/>
      </w:r>
    </w:p>
  </w:endnote>
  <w:endnote w:type="continuationSeparator" w:id="0">
    <w:p w14:paraId="7E85E9E3" w14:textId="77777777" w:rsidR="00F5130B" w:rsidRDefault="00F5130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DDFA2" w14:textId="77777777" w:rsidR="009404D7" w:rsidRDefault="009404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08219" w14:textId="77777777" w:rsidR="009404D7" w:rsidRDefault="009404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2AC68" w14:textId="77777777" w:rsidR="009404D7" w:rsidRDefault="009404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14FDB" w14:textId="77777777" w:rsidR="00F5130B" w:rsidRDefault="00F5130B" w:rsidP="00001C9B">
      <w:pPr>
        <w:spacing w:after="0" w:line="240" w:lineRule="auto"/>
      </w:pPr>
      <w:r>
        <w:separator/>
      </w:r>
    </w:p>
  </w:footnote>
  <w:footnote w:type="continuationSeparator" w:id="0">
    <w:p w14:paraId="3F347389" w14:textId="77777777" w:rsidR="00F5130B" w:rsidRDefault="00F5130B" w:rsidP="00001C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ACF1C" w14:textId="77777777" w:rsidR="009404D7" w:rsidRDefault="009404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E5B8D" w14:textId="77777777" w:rsidR="009404D7" w:rsidRDefault="009404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0EC6B" w14:textId="77777777" w:rsidR="009404D7" w:rsidRDefault="009404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25C44"/>
    <w:multiLevelType w:val="multilevel"/>
    <w:tmpl w:val="DF10EF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186362"/>
    <w:multiLevelType w:val="hybridMultilevel"/>
    <w:tmpl w:val="FB56DAC0"/>
    <w:lvl w:ilvl="0" w:tplc="A118B4CC">
      <w:start w:val="1"/>
      <w:numFmt w:val="bullet"/>
      <w:lvlText w:val="•"/>
      <w:lvlJc w:val="left"/>
      <w:pPr>
        <w:tabs>
          <w:tab w:val="num" w:pos="720"/>
        </w:tabs>
        <w:ind w:left="720" w:hanging="360"/>
      </w:pPr>
      <w:rPr>
        <w:rFonts w:ascii="Arial" w:hAnsi="Arial" w:hint="default"/>
      </w:rPr>
    </w:lvl>
    <w:lvl w:ilvl="1" w:tplc="80303626" w:tentative="1">
      <w:start w:val="1"/>
      <w:numFmt w:val="bullet"/>
      <w:lvlText w:val="•"/>
      <w:lvlJc w:val="left"/>
      <w:pPr>
        <w:tabs>
          <w:tab w:val="num" w:pos="1440"/>
        </w:tabs>
        <w:ind w:left="1440" w:hanging="360"/>
      </w:pPr>
      <w:rPr>
        <w:rFonts w:ascii="Arial" w:hAnsi="Arial" w:hint="default"/>
      </w:rPr>
    </w:lvl>
    <w:lvl w:ilvl="2" w:tplc="98C2F1A4" w:tentative="1">
      <w:start w:val="1"/>
      <w:numFmt w:val="bullet"/>
      <w:lvlText w:val="•"/>
      <w:lvlJc w:val="left"/>
      <w:pPr>
        <w:tabs>
          <w:tab w:val="num" w:pos="2160"/>
        </w:tabs>
        <w:ind w:left="2160" w:hanging="360"/>
      </w:pPr>
      <w:rPr>
        <w:rFonts w:ascii="Arial" w:hAnsi="Arial" w:hint="default"/>
      </w:rPr>
    </w:lvl>
    <w:lvl w:ilvl="3" w:tplc="AC6C342C" w:tentative="1">
      <w:start w:val="1"/>
      <w:numFmt w:val="bullet"/>
      <w:lvlText w:val="•"/>
      <w:lvlJc w:val="left"/>
      <w:pPr>
        <w:tabs>
          <w:tab w:val="num" w:pos="2880"/>
        </w:tabs>
        <w:ind w:left="2880" w:hanging="360"/>
      </w:pPr>
      <w:rPr>
        <w:rFonts w:ascii="Arial" w:hAnsi="Arial" w:hint="default"/>
      </w:rPr>
    </w:lvl>
    <w:lvl w:ilvl="4" w:tplc="DE4CAA56" w:tentative="1">
      <w:start w:val="1"/>
      <w:numFmt w:val="bullet"/>
      <w:lvlText w:val="•"/>
      <w:lvlJc w:val="left"/>
      <w:pPr>
        <w:tabs>
          <w:tab w:val="num" w:pos="3600"/>
        </w:tabs>
        <w:ind w:left="3600" w:hanging="360"/>
      </w:pPr>
      <w:rPr>
        <w:rFonts w:ascii="Arial" w:hAnsi="Arial" w:hint="default"/>
      </w:rPr>
    </w:lvl>
    <w:lvl w:ilvl="5" w:tplc="22D24B38" w:tentative="1">
      <w:start w:val="1"/>
      <w:numFmt w:val="bullet"/>
      <w:lvlText w:val="•"/>
      <w:lvlJc w:val="left"/>
      <w:pPr>
        <w:tabs>
          <w:tab w:val="num" w:pos="4320"/>
        </w:tabs>
        <w:ind w:left="4320" w:hanging="360"/>
      </w:pPr>
      <w:rPr>
        <w:rFonts w:ascii="Arial" w:hAnsi="Arial" w:hint="default"/>
      </w:rPr>
    </w:lvl>
    <w:lvl w:ilvl="6" w:tplc="1152D860" w:tentative="1">
      <w:start w:val="1"/>
      <w:numFmt w:val="bullet"/>
      <w:lvlText w:val="•"/>
      <w:lvlJc w:val="left"/>
      <w:pPr>
        <w:tabs>
          <w:tab w:val="num" w:pos="5040"/>
        </w:tabs>
        <w:ind w:left="5040" w:hanging="360"/>
      </w:pPr>
      <w:rPr>
        <w:rFonts w:ascii="Arial" w:hAnsi="Arial" w:hint="default"/>
      </w:rPr>
    </w:lvl>
    <w:lvl w:ilvl="7" w:tplc="9C4C7C78" w:tentative="1">
      <w:start w:val="1"/>
      <w:numFmt w:val="bullet"/>
      <w:lvlText w:val="•"/>
      <w:lvlJc w:val="left"/>
      <w:pPr>
        <w:tabs>
          <w:tab w:val="num" w:pos="5760"/>
        </w:tabs>
        <w:ind w:left="5760" w:hanging="360"/>
      </w:pPr>
      <w:rPr>
        <w:rFonts w:ascii="Arial" w:hAnsi="Arial" w:hint="default"/>
      </w:rPr>
    </w:lvl>
    <w:lvl w:ilvl="8" w:tplc="871836A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90F2338"/>
    <w:multiLevelType w:val="hybridMultilevel"/>
    <w:tmpl w:val="982667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44455A31"/>
    <w:multiLevelType w:val="hybridMultilevel"/>
    <w:tmpl w:val="3C0ABBB4"/>
    <w:lvl w:ilvl="0" w:tplc="6D44491C">
      <w:start w:val="1"/>
      <w:numFmt w:val="bullet"/>
      <w:lvlText w:val="•"/>
      <w:lvlJc w:val="left"/>
      <w:pPr>
        <w:tabs>
          <w:tab w:val="num" w:pos="720"/>
        </w:tabs>
        <w:ind w:left="720" w:hanging="360"/>
      </w:pPr>
      <w:rPr>
        <w:rFonts w:ascii="Arial" w:hAnsi="Arial" w:hint="default"/>
      </w:rPr>
    </w:lvl>
    <w:lvl w:ilvl="1" w:tplc="0A468AF4">
      <w:numFmt w:val="none"/>
      <w:lvlText w:val=""/>
      <w:lvlJc w:val="left"/>
      <w:pPr>
        <w:tabs>
          <w:tab w:val="num" w:pos="360"/>
        </w:tabs>
      </w:pPr>
    </w:lvl>
    <w:lvl w:ilvl="2" w:tplc="2D22B834" w:tentative="1">
      <w:start w:val="1"/>
      <w:numFmt w:val="bullet"/>
      <w:lvlText w:val="•"/>
      <w:lvlJc w:val="left"/>
      <w:pPr>
        <w:tabs>
          <w:tab w:val="num" w:pos="2160"/>
        </w:tabs>
        <w:ind w:left="2160" w:hanging="360"/>
      </w:pPr>
      <w:rPr>
        <w:rFonts w:ascii="Arial" w:hAnsi="Arial" w:hint="default"/>
      </w:rPr>
    </w:lvl>
    <w:lvl w:ilvl="3" w:tplc="258E1D38" w:tentative="1">
      <w:start w:val="1"/>
      <w:numFmt w:val="bullet"/>
      <w:lvlText w:val="•"/>
      <w:lvlJc w:val="left"/>
      <w:pPr>
        <w:tabs>
          <w:tab w:val="num" w:pos="2880"/>
        </w:tabs>
        <w:ind w:left="2880" w:hanging="360"/>
      </w:pPr>
      <w:rPr>
        <w:rFonts w:ascii="Arial" w:hAnsi="Arial" w:hint="default"/>
      </w:rPr>
    </w:lvl>
    <w:lvl w:ilvl="4" w:tplc="5826FE84" w:tentative="1">
      <w:start w:val="1"/>
      <w:numFmt w:val="bullet"/>
      <w:lvlText w:val="•"/>
      <w:lvlJc w:val="left"/>
      <w:pPr>
        <w:tabs>
          <w:tab w:val="num" w:pos="3600"/>
        </w:tabs>
        <w:ind w:left="3600" w:hanging="360"/>
      </w:pPr>
      <w:rPr>
        <w:rFonts w:ascii="Arial" w:hAnsi="Arial" w:hint="default"/>
      </w:rPr>
    </w:lvl>
    <w:lvl w:ilvl="5" w:tplc="DC509150" w:tentative="1">
      <w:start w:val="1"/>
      <w:numFmt w:val="bullet"/>
      <w:lvlText w:val="•"/>
      <w:lvlJc w:val="left"/>
      <w:pPr>
        <w:tabs>
          <w:tab w:val="num" w:pos="4320"/>
        </w:tabs>
        <w:ind w:left="4320" w:hanging="360"/>
      </w:pPr>
      <w:rPr>
        <w:rFonts w:ascii="Arial" w:hAnsi="Arial" w:hint="default"/>
      </w:rPr>
    </w:lvl>
    <w:lvl w:ilvl="6" w:tplc="530690E4" w:tentative="1">
      <w:start w:val="1"/>
      <w:numFmt w:val="bullet"/>
      <w:lvlText w:val="•"/>
      <w:lvlJc w:val="left"/>
      <w:pPr>
        <w:tabs>
          <w:tab w:val="num" w:pos="5040"/>
        </w:tabs>
        <w:ind w:left="5040" w:hanging="360"/>
      </w:pPr>
      <w:rPr>
        <w:rFonts w:ascii="Arial" w:hAnsi="Arial" w:hint="default"/>
      </w:rPr>
    </w:lvl>
    <w:lvl w:ilvl="7" w:tplc="136A4B2A" w:tentative="1">
      <w:start w:val="1"/>
      <w:numFmt w:val="bullet"/>
      <w:lvlText w:val="•"/>
      <w:lvlJc w:val="left"/>
      <w:pPr>
        <w:tabs>
          <w:tab w:val="num" w:pos="5760"/>
        </w:tabs>
        <w:ind w:left="5760" w:hanging="360"/>
      </w:pPr>
      <w:rPr>
        <w:rFonts w:ascii="Arial" w:hAnsi="Arial" w:hint="default"/>
      </w:rPr>
    </w:lvl>
    <w:lvl w:ilvl="8" w:tplc="FB22F5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763" w:hanging="360"/>
      </w:pPr>
      <w:rPr>
        <w:rFonts w:ascii="Times New Roman" w:hAnsi="Times New Roman" w:hint="default"/>
        <w:b/>
        <w:i w:val="0"/>
        <w:color w:val="auto"/>
        <w:sz w:val="20"/>
      </w:rPr>
    </w:lvl>
    <w:lvl w:ilvl="1" w:tplc="04090019" w:tentative="1">
      <w:start w:val="1"/>
      <w:numFmt w:val="lowerLetter"/>
      <w:lvlText w:val="%2."/>
      <w:lvlJc w:val="left"/>
      <w:pPr>
        <w:ind w:left="-621" w:hanging="360"/>
      </w:pPr>
    </w:lvl>
    <w:lvl w:ilvl="2" w:tplc="0409001B" w:tentative="1">
      <w:start w:val="1"/>
      <w:numFmt w:val="lowerRoman"/>
      <w:lvlText w:val="%3."/>
      <w:lvlJc w:val="right"/>
      <w:pPr>
        <w:ind w:left="99" w:hanging="180"/>
      </w:pPr>
    </w:lvl>
    <w:lvl w:ilvl="3" w:tplc="0409000F" w:tentative="1">
      <w:start w:val="1"/>
      <w:numFmt w:val="decimal"/>
      <w:lvlText w:val="%4."/>
      <w:lvlJc w:val="left"/>
      <w:pPr>
        <w:ind w:left="819" w:hanging="360"/>
      </w:pPr>
    </w:lvl>
    <w:lvl w:ilvl="4" w:tplc="04090019" w:tentative="1">
      <w:start w:val="1"/>
      <w:numFmt w:val="lowerLetter"/>
      <w:lvlText w:val="%5."/>
      <w:lvlJc w:val="left"/>
      <w:pPr>
        <w:ind w:left="1539" w:hanging="360"/>
      </w:pPr>
    </w:lvl>
    <w:lvl w:ilvl="5" w:tplc="0409001B" w:tentative="1">
      <w:start w:val="1"/>
      <w:numFmt w:val="lowerRoman"/>
      <w:lvlText w:val="%6."/>
      <w:lvlJc w:val="right"/>
      <w:pPr>
        <w:ind w:left="2259" w:hanging="180"/>
      </w:pPr>
    </w:lvl>
    <w:lvl w:ilvl="6" w:tplc="0409000F" w:tentative="1">
      <w:start w:val="1"/>
      <w:numFmt w:val="decimal"/>
      <w:lvlText w:val="%7."/>
      <w:lvlJc w:val="left"/>
      <w:pPr>
        <w:ind w:left="2979" w:hanging="360"/>
      </w:pPr>
    </w:lvl>
    <w:lvl w:ilvl="7" w:tplc="04090019" w:tentative="1">
      <w:start w:val="1"/>
      <w:numFmt w:val="lowerLetter"/>
      <w:lvlText w:val="%8."/>
      <w:lvlJc w:val="left"/>
      <w:pPr>
        <w:ind w:left="3699" w:hanging="360"/>
      </w:pPr>
    </w:lvl>
    <w:lvl w:ilvl="8" w:tplc="0409001B" w:tentative="1">
      <w:start w:val="1"/>
      <w:numFmt w:val="lowerRoman"/>
      <w:lvlText w:val="%9."/>
      <w:lvlJc w:val="right"/>
      <w:pPr>
        <w:ind w:left="4419" w:hanging="180"/>
      </w:pPr>
    </w:lvl>
  </w:abstractNum>
  <w:abstractNum w:abstractNumId="8" w15:restartNumberingAfterBreak="0">
    <w:nsid w:val="4A0147CC"/>
    <w:multiLevelType w:val="hybridMultilevel"/>
    <w:tmpl w:val="6158C1C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6C54F4"/>
    <w:multiLevelType w:val="hybridMultilevel"/>
    <w:tmpl w:val="C930ECE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28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840A3B"/>
    <w:multiLevelType w:val="hybridMultilevel"/>
    <w:tmpl w:val="73BED12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70412A70"/>
    <w:multiLevelType w:val="hybridMultilevel"/>
    <w:tmpl w:val="5294927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3F1B02"/>
    <w:multiLevelType w:val="hybridMultilevel"/>
    <w:tmpl w:val="4552BCF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7E1B257B"/>
    <w:multiLevelType w:val="hybridMultilevel"/>
    <w:tmpl w:val="1FE04C3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7"/>
  </w:num>
  <w:num w:numId="4">
    <w:abstractNumId w:val="9"/>
  </w:num>
  <w:num w:numId="5">
    <w:abstractNumId w:val="13"/>
  </w:num>
  <w:num w:numId="6">
    <w:abstractNumId w:val="12"/>
  </w:num>
  <w:num w:numId="7">
    <w:abstractNumId w:val="0"/>
  </w:num>
  <w:num w:numId="8">
    <w:abstractNumId w:val="4"/>
  </w:num>
  <w:num w:numId="9">
    <w:abstractNumId w:val="11"/>
  </w:num>
  <w:num w:numId="10">
    <w:abstractNumId w:val="8"/>
  </w:num>
  <w:num w:numId="11">
    <w:abstractNumId w:val="19"/>
  </w:num>
  <w:num w:numId="12">
    <w:abstractNumId w:val="17"/>
  </w:num>
  <w:num w:numId="13">
    <w:abstractNumId w:val="3"/>
  </w:num>
  <w:num w:numId="14">
    <w:abstractNumId w:val="14"/>
  </w:num>
  <w:num w:numId="15">
    <w:abstractNumId w:val="6"/>
  </w:num>
  <w:num w:numId="16">
    <w:abstractNumId w:val="15"/>
  </w:num>
  <w:num w:numId="17">
    <w:abstractNumId w:val="16"/>
  </w:num>
  <w:num w:numId="18">
    <w:abstractNumId w:val="18"/>
  </w:num>
  <w:num w:numId="19">
    <w:abstractNumId w:val="2"/>
  </w:num>
  <w:num w:numId="20">
    <w:abstractNumId w:val="7"/>
    <w:lvlOverride w:ilvl="0">
      <w:startOverride w:val="1"/>
    </w:lvlOverride>
  </w:num>
  <w:num w:numId="21">
    <w:abstractNumId w:val="5"/>
  </w:num>
  <w:num w:numId="22">
    <w:abstractNumId w:val="9"/>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D5"/>
    <w:rsid w:val="00003E78"/>
    <w:rsid w:val="000041F4"/>
    <w:rsid w:val="00004F9F"/>
    <w:rsid w:val="00006244"/>
    <w:rsid w:val="00010410"/>
    <w:rsid w:val="0001102A"/>
    <w:rsid w:val="0001106A"/>
    <w:rsid w:val="00011932"/>
    <w:rsid w:val="000202FE"/>
    <w:rsid w:val="00022E73"/>
    <w:rsid w:val="00024FD5"/>
    <w:rsid w:val="000317AF"/>
    <w:rsid w:val="000352D0"/>
    <w:rsid w:val="00036C5A"/>
    <w:rsid w:val="00043B42"/>
    <w:rsid w:val="00044B93"/>
    <w:rsid w:val="000477A5"/>
    <w:rsid w:val="00050471"/>
    <w:rsid w:val="0005653B"/>
    <w:rsid w:val="00056BE6"/>
    <w:rsid w:val="00061ED2"/>
    <w:rsid w:val="00062422"/>
    <w:rsid w:val="00076E0F"/>
    <w:rsid w:val="00081602"/>
    <w:rsid w:val="0008612A"/>
    <w:rsid w:val="000932F3"/>
    <w:rsid w:val="000A13AF"/>
    <w:rsid w:val="000A415A"/>
    <w:rsid w:val="000A4B43"/>
    <w:rsid w:val="000A5774"/>
    <w:rsid w:val="000A7042"/>
    <w:rsid w:val="000A7425"/>
    <w:rsid w:val="000B0056"/>
    <w:rsid w:val="000B5D76"/>
    <w:rsid w:val="000C0CEE"/>
    <w:rsid w:val="000C0FC6"/>
    <w:rsid w:val="000C3927"/>
    <w:rsid w:val="000D5C37"/>
    <w:rsid w:val="000E0A06"/>
    <w:rsid w:val="000E1266"/>
    <w:rsid w:val="000E4885"/>
    <w:rsid w:val="000E5F44"/>
    <w:rsid w:val="000F62BD"/>
    <w:rsid w:val="00103938"/>
    <w:rsid w:val="00106440"/>
    <w:rsid w:val="00116881"/>
    <w:rsid w:val="00117209"/>
    <w:rsid w:val="001206ED"/>
    <w:rsid w:val="0012284F"/>
    <w:rsid w:val="00131F8A"/>
    <w:rsid w:val="0013318C"/>
    <w:rsid w:val="00133647"/>
    <w:rsid w:val="00133FF6"/>
    <w:rsid w:val="0015673C"/>
    <w:rsid w:val="0016164D"/>
    <w:rsid w:val="00162773"/>
    <w:rsid w:val="00163687"/>
    <w:rsid w:val="0017314A"/>
    <w:rsid w:val="001745F8"/>
    <w:rsid w:val="00176671"/>
    <w:rsid w:val="001831A4"/>
    <w:rsid w:val="001838CF"/>
    <w:rsid w:val="001917C8"/>
    <w:rsid w:val="00192D16"/>
    <w:rsid w:val="001A0AEC"/>
    <w:rsid w:val="001A2AB2"/>
    <w:rsid w:val="001A3DB7"/>
    <w:rsid w:val="001A4424"/>
    <w:rsid w:val="001A5A1E"/>
    <w:rsid w:val="001A7A28"/>
    <w:rsid w:val="001B01FF"/>
    <w:rsid w:val="001B6DB8"/>
    <w:rsid w:val="001C1C2F"/>
    <w:rsid w:val="001C2F6D"/>
    <w:rsid w:val="001C391E"/>
    <w:rsid w:val="001C5343"/>
    <w:rsid w:val="001C7213"/>
    <w:rsid w:val="001C7CBB"/>
    <w:rsid w:val="001D25E5"/>
    <w:rsid w:val="001D385C"/>
    <w:rsid w:val="001D7241"/>
    <w:rsid w:val="001D7718"/>
    <w:rsid w:val="001E0AF5"/>
    <w:rsid w:val="001E30F6"/>
    <w:rsid w:val="001E4BF6"/>
    <w:rsid w:val="001E760F"/>
    <w:rsid w:val="001F39A1"/>
    <w:rsid w:val="001F72B8"/>
    <w:rsid w:val="002026A7"/>
    <w:rsid w:val="002055E9"/>
    <w:rsid w:val="00206DED"/>
    <w:rsid w:val="00216C32"/>
    <w:rsid w:val="00216C6F"/>
    <w:rsid w:val="00227865"/>
    <w:rsid w:val="00227C76"/>
    <w:rsid w:val="002311B3"/>
    <w:rsid w:val="00235F5C"/>
    <w:rsid w:val="00236EEC"/>
    <w:rsid w:val="0024307F"/>
    <w:rsid w:val="002459A2"/>
    <w:rsid w:val="002464FC"/>
    <w:rsid w:val="00253A21"/>
    <w:rsid w:val="00262307"/>
    <w:rsid w:val="002632C2"/>
    <w:rsid w:val="0026361E"/>
    <w:rsid w:val="0026672B"/>
    <w:rsid w:val="00276955"/>
    <w:rsid w:val="00276E4C"/>
    <w:rsid w:val="0028110A"/>
    <w:rsid w:val="0028714D"/>
    <w:rsid w:val="00287622"/>
    <w:rsid w:val="00290483"/>
    <w:rsid w:val="00290762"/>
    <w:rsid w:val="002908AD"/>
    <w:rsid w:val="00292F23"/>
    <w:rsid w:val="00297669"/>
    <w:rsid w:val="002A0E86"/>
    <w:rsid w:val="002A67EE"/>
    <w:rsid w:val="002B2FD1"/>
    <w:rsid w:val="002B4922"/>
    <w:rsid w:val="002B65FB"/>
    <w:rsid w:val="002B7500"/>
    <w:rsid w:val="002C2D19"/>
    <w:rsid w:val="002C472E"/>
    <w:rsid w:val="002D10FA"/>
    <w:rsid w:val="002D1FA3"/>
    <w:rsid w:val="002D3976"/>
    <w:rsid w:val="002D4C55"/>
    <w:rsid w:val="002D6E9D"/>
    <w:rsid w:val="002D7994"/>
    <w:rsid w:val="002E013A"/>
    <w:rsid w:val="002F378F"/>
    <w:rsid w:val="00302691"/>
    <w:rsid w:val="0030290E"/>
    <w:rsid w:val="003043F0"/>
    <w:rsid w:val="0032150B"/>
    <w:rsid w:val="003240C0"/>
    <w:rsid w:val="0032739D"/>
    <w:rsid w:val="00330891"/>
    <w:rsid w:val="00330A60"/>
    <w:rsid w:val="003328BF"/>
    <w:rsid w:val="00334F76"/>
    <w:rsid w:val="003432EC"/>
    <w:rsid w:val="00350B61"/>
    <w:rsid w:val="00351133"/>
    <w:rsid w:val="00351916"/>
    <w:rsid w:val="0035215E"/>
    <w:rsid w:val="0035587B"/>
    <w:rsid w:val="00356D91"/>
    <w:rsid w:val="00363CF1"/>
    <w:rsid w:val="00372EC8"/>
    <w:rsid w:val="00374F2B"/>
    <w:rsid w:val="003806B2"/>
    <w:rsid w:val="00382D55"/>
    <w:rsid w:val="00393374"/>
    <w:rsid w:val="003961EF"/>
    <w:rsid w:val="003A0B2C"/>
    <w:rsid w:val="003A1446"/>
    <w:rsid w:val="003A2AB1"/>
    <w:rsid w:val="003A2ED7"/>
    <w:rsid w:val="003A69D3"/>
    <w:rsid w:val="003B10F5"/>
    <w:rsid w:val="003B659E"/>
    <w:rsid w:val="003C21A7"/>
    <w:rsid w:val="003D272A"/>
    <w:rsid w:val="003D5877"/>
    <w:rsid w:val="003D648B"/>
    <w:rsid w:val="003D68C3"/>
    <w:rsid w:val="003E4A0C"/>
    <w:rsid w:val="003F6CDF"/>
    <w:rsid w:val="00400CFA"/>
    <w:rsid w:val="004020DD"/>
    <w:rsid w:val="0040297D"/>
    <w:rsid w:val="00406FD7"/>
    <w:rsid w:val="004070A6"/>
    <w:rsid w:val="004103BA"/>
    <w:rsid w:val="00411962"/>
    <w:rsid w:val="00417AA0"/>
    <w:rsid w:val="004219FF"/>
    <w:rsid w:val="004306EB"/>
    <w:rsid w:val="00430986"/>
    <w:rsid w:val="004330B9"/>
    <w:rsid w:val="0043533F"/>
    <w:rsid w:val="0043750A"/>
    <w:rsid w:val="00443292"/>
    <w:rsid w:val="00443555"/>
    <w:rsid w:val="00452475"/>
    <w:rsid w:val="00457C9A"/>
    <w:rsid w:val="00467828"/>
    <w:rsid w:val="00477A82"/>
    <w:rsid w:val="004868B9"/>
    <w:rsid w:val="00491F74"/>
    <w:rsid w:val="004A04E9"/>
    <w:rsid w:val="004A070F"/>
    <w:rsid w:val="004A3A29"/>
    <w:rsid w:val="004A59E7"/>
    <w:rsid w:val="004B00D8"/>
    <w:rsid w:val="004B28BE"/>
    <w:rsid w:val="004B3719"/>
    <w:rsid w:val="004B3F62"/>
    <w:rsid w:val="004B415E"/>
    <w:rsid w:val="004B7B4A"/>
    <w:rsid w:val="004C076B"/>
    <w:rsid w:val="004C390F"/>
    <w:rsid w:val="004C6014"/>
    <w:rsid w:val="004C6439"/>
    <w:rsid w:val="004D36BD"/>
    <w:rsid w:val="004D3901"/>
    <w:rsid w:val="004D3E07"/>
    <w:rsid w:val="004D7304"/>
    <w:rsid w:val="004E3347"/>
    <w:rsid w:val="004E5E66"/>
    <w:rsid w:val="004F5AEA"/>
    <w:rsid w:val="004F5BBA"/>
    <w:rsid w:val="004F7556"/>
    <w:rsid w:val="00500F99"/>
    <w:rsid w:val="005035A9"/>
    <w:rsid w:val="00503B4D"/>
    <w:rsid w:val="00504B81"/>
    <w:rsid w:val="00504EE9"/>
    <w:rsid w:val="00506A65"/>
    <w:rsid w:val="005128FE"/>
    <w:rsid w:val="005211AA"/>
    <w:rsid w:val="0052142E"/>
    <w:rsid w:val="00525EB2"/>
    <w:rsid w:val="00535EDE"/>
    <w:rsid w:val="00537573"/>
    <w:rsid w:val="00541D6F"/>
    <w:rsid w:val="0054442C"/>
    <w:rsid w:val="005446C9"/>
    <w:rsid w:val="00547ADA"/>
    <w:rsid w:val="00547DCB"/>
    <w:rsid w:val="00550248"/>
    <w:rsid w:val="00550285"/>
    <w:rsid w:val="00550801"/>
    <w:rsid w:val="00553F62"/>
    <w:rsid w:val="00575E40"/>
    <w:rsid w:val="00576734"/>
    <w:rsid w:val="00576A50"/>
    <w:rsid w:val="005836F8"/>
    <w:rsid w:val="00586488"/>
    <w:rsid w:val="005918FA"/>
    <w:rsid w:val="00594F5B"/>
    <w:rsid w:val="005A110B"/>
    <w:rsid w:val="005A1FBC"/>
    <w:rsid w:val="005B7F0C"/>
    <w:rsid w:val="005C0C50"/>
    <w:rsid w:val="005C4F3E"/>
    <w:rsid w:val="005C7C16"/>
    <w:rsid w:val="005D1CCC"/>
    <w:rsid w:val="005D3504"/>
    <w:rsid w:val="005D3CA0"/>
    <w:rsid w:val="005D4A5A"/>
    <w:rsid w:val="005D7A61"/>
    <w:rsid w:val="005E2AEC"/>
    <w:rsid w:val="005E61A8"/>
    <w:rsid w:val="005E6A21"/>
    <w:rsid w:val="005E72E4"/>
    <w:rsid w:val="005E7BF3"/>
    <w:rsid w:val="005F6419"/>
    <w:rsid w:val="00600A2C"/>
    <w:rsid w:val="00601B8A"/>
    <w:rsid w:val="006045C1"/>
    <w:rsid w:val="006159DB"/>
    <w:rsid w:val="00617400"/>
    <w:rsid w:val="00617A6D"/>
    <w:rsid w:val="0062190A"/>
    <w:rsid w:val="0062479E"/>
    <w:rsid w:val="00632F24"/>
    <w:rsid w:val="00635B1B"/>
    <w:rsid w:val="0063664D"/>
    <w:rsid w:val="006372D0"/>
    <w:rsid w:val="00641FDF"/>
    <w:rsid w:val="00645499"/>
    <w:rsid w:val="006509D4"/>
    <w:rsid w:val="00653634"/>
    <w:rsid w:val="0065377A"/>
    <w:rsid w:val="00664950"/>
    <w:rsid w:val="00664FB8"/>
    <w:rsid w:val="00670984"/>
    <w:rsid w:val="00673526"/>
    <w:rsid w:val="0067501F"/>
    <w:rsid w:val="0068006A"/>
    <w:rsid w:val="006801CD"/>
    <w:rsid w:val="00683220"/>
    <w:rsid w:val="0068506D"/>
    <w:rsid w:val="0068766A"/>
    <w:rsid w:val="00687C4D"/>
    <w:rsid w:val="00687C88"/>
    <w:rsid w:val="00687FA0"/>
    <w:rsid w:val="0069089D"/>
    <w:rsid w:val="006B390B"/>
    <w:rsid w:val="006B46E4"/>
    <w:rsid w:val="006B62B3"/>
    <w:rsid w:val="006B7010"/>
    <w:rsid w:val="006B7F07"/>
    <w:rsid w:val="006C1B0B"/>
    <w:rsid w:val="006C36C8"/>
    <w:rsid w:val="006D0A60"/>
    <w:rsid w:val="006D34E1"/>
    <w:rsid w:val="006D482B"/>
    <w:rsid w:val="006D4859"/>
    <w:rsid w:val="006E12CC"/>
    <w:rsid w:val="006E3BB8"/>
    <w:rsid w:val="006E5225"/>
    <w:rsid w:val="006F04ED"/>
    <w:rsid w:val="006F5245"/>
    <w:rsid w:val="006F5EFB"/>
    <w:rsid w:val="006F656D"/>
    <w:rsid w:val="006F6E03"/>
    <w:rsid w:val="00701001"/>
    <w:rsid w:val="00706467"/>
    <w:rsid w:val="007066A1"/>
    <w:rsid w:val="00707E6D"/>
    <w:rsid w:val="00710200"/>
    <w:rsid w:val="0071353B"/>
    <w:rsid w:val="007145FF"/>
    <w:rsid w:val="0071727D"/>
    <w:rsid w:val="007174BD"/>
    <w:rsid w:val="0071797D"/>
    <w:rsid w:val="00720EB0"/>
    <w:rsid w:val="007244AF"/>
    <w:rsid w:val="007251F6"/>
    <w:rsid w:val="0072578C"/>
    <w:rsid w:val="00751515"/>
    <w:rsid w:val="00762FEF"/>
    <w:rsid w:val="007672CF"/>
    <w:rsid w:val="0076795A"/>
    <w:rsid w:val="00773D5B"/>
    <w:rsid w:val="00773F60"/>
    <w:rsid w:val="0078029C"/>
    <w:rsid w:val="00781F79"/>
    <w:rsid w:val="00784F9B"/>
    <w:rsid w:val="00785232"/>
    <w:rsid w:val="00785959"/>
    <w:rsid w:val="007920DC"/>
    <w:rsid w:val="0079664B"/>
    <w:rsid w:val="007971F6"/>
    <w:rsid w:val="0079771E"/>
    <w:rsid w:val="007A00A3"/>
    <w:rsid w:val="007A2844"/>
    <w:rsid w:val="007B14DF"/>
    <w:rsid w:val="007C21E1"/>
    <w:rsid w:val="007C3D2D"/>
    <w:rsid w:val="007C3ED0"/>
    <w:rsid w:val="007D083F"/>
    <w:rsid w:val="007E088F"/>
    <w:rsid w:val="007E7D45"/>
    <w:rsid w:val="007F0860"/>
    <w:rsid w:val="007F6555"/>
    <w:rsid w:val="007F7AE4"/>
    <w:rsid w:val="00800A6F"/>
    <w:rsid w:val="00802843"/>
    <w:rsid w:val="008052FF"/>
    <w:rsid w:val="00806A76"/>
    <w:rsid w:val="0081088C"/>
    <w:rsid w:val="00811C9D"/>
    <w:rsid w:val="00815076"/>
    <w:rsid w:val="00815E58"/>
    <w:rsid w:val="00816C80"/>
    <w:rsid w:val="00827C07"/>
    <w:rsid w:val="00831FC4"/>
    <w:rsid w:val="0083230C"/>
    <w:rsid w:val="00833C49"/>
    <w:rsid w:val="008345C8"/>
    <w:rsid w:val="008357FD"/>
    <w:rsid w:val="00836D14"/>
    <w:rsid w:val="00836E5C"/>
    <w:rsid w:val="00841BCD"/>
    <w:rsid w:val="00844CD1"/>
    <w:rsid w:val="00844F02"/>
    <w:rsid w:val="00846796"/>
    <w:rsid w:val="008525CF"/>
    <w:rsid w:val="00856C41"/>
    <w:rsid w:val="00861942"/>
    <w:rsid w:val="00862F63"/>
    <w:rsid w:val="00863D00"/>
    <w:rsid w:val="00864914"/>
    <w:rsid w:val="00874E4A"/>
    <w:rsid w:val="00877F72"/>
    <w:rsid w:val="00882215"/>
    <w:rsid w:val="008826C1"/>
    <w:rsid w:val="00891875"/>
    <w:rsid w:val="00895B3B"/>
    <w:rsid w:val="008A3BAE"/>
    <w:rsid w:val="008A4E12"/>
    <w:rsid w:val="008B1FD3"/>
    <w:rsid w:val="008C1773"/>
    <w:rsid w:val="008C51B3"/>
    <w:rsid w:val="008E0D66"/>
    <w:rsid w:val="008F1542"/>
    <w:rsid w:val="008F395B"/>
    <w:rsid w:val="00900597"/>
    <w:rsid w:val="009019F8"/>
    <w:rsid w:val="009042BD"/>
    <w:rsid w:val="0090529C"/>
    <w:rsid w:val="00912CDE"/>
    <w:rsid w:val="00916E5C"/>
    <w:rsid w:val="00924824"/>
    <w:rsid w:val="0092644A"/>
    <w:rsid w:val="00926AF1"/>
    <w:rsid w:val="00935EDA"/>
    <w:rsid w:val="00937EAA"/>
    <w:rsid w:val="009404D7"/>
    <w:rsid w:val="009429F2"/>
    <w:rsid w:val="009433A2"/>
    <w:rsid w:val="00947337"/>
    <w:rsid w:val="009526F0"/>
    <w:rsid w:val="00953335"/>
    <w:rsid w:val="009541B5"/>
    <w:rsid w:val="0095614D"/>
    <w:rsid w:val="0095749A"/>
    <w:rsid w:val="00960DDE"/>
    <w:rsid w:val="0096301E"/>
    <w:rsid w:val="0096614E"/>
    <w:rsid w:val="00967038"/>
    <w:rsid w:val="009671FE"/>
    <w:rsid w:val="00977A8C"/>
    <w:rsid w:val="00977E1D"/>
    <w:rsid w:val="00993503"/>
    <w:rsid w:val="009B0970"/>
    <w:rsid w:val="009B3993"/>
    <w:rsid w:val="009B42BF"/>
    <w:rsid w:val="009B594B"/>
    <w:rsid w:val="009C0D23"/>
    <w:rsid w:val="009C2A52"/>
    <w:rsid w:val="009C6FAD"/>
    <w:rsid w:val="009D05C9"/>
    <w:rsid w:val="009D482A"/>
    <w:rsid w:val="009D5D19"/>
    <w:rsid w:val="009E2965"/>
    <w:rsid w:val="009E6ACE"/>
    <w:rsid w:val="009F381B"/>
    <w:rsid w:val="009F4138"/>
    <w:rsid w:val="009F6DF5"/>
    <w:rsid w:val="00A02980"/>
    <w:rsid w:val="00A04155"/>
    <w:rsid w:val="00A21384"/>
    <w:rsid w:val="00A21DA2"/>
    <w:rsid w:val="00A2220D"/>
    <w:rsid w:val="00A22B78"/>
    <w:rsid w:val="00A24755"/>
    <w:rsid w:val="00A25AE5"/>
    <w:rsid w:val="00A3124B"/>
    <w:rsid w:val="00A3172B"/>
    <w:rsid w:val="00A31F77"/>
    <w:rsid w:val="00A37002"/>
    <w:rsid w:val="00A378F2"/>
    <w:rsid w:val="00A403A7"/>
    <w:rsid w:val="00A43BD2"/>
    <w:rsid w:val="00A57A22"/>
    <w:rsid w:val="00A6146B"/>
    <w:rsid w:val="00A65CC1"/>
    <w:rsid w:val="00A66DC1"/>
    <w:rsid w:val="00A727AC"/>
    <w:rsid w:val="00A82A1B"/>
    <w:rsid w:val="00A85E3F"/>
    <w:rsid w:val="00A86D14"/>
    <w:rsid w:val="00A87CEC"/>
    <w:rsid w:val="00A90C2C"/>
    <w:rsid w:val="00A944CC"/>
    <w:rsid w:val="00A974CF"/>
    <w:rsid w:val="00AA1B0E"/>
    <w:rsid w:val="00AA3F62"/>
    <w:rsid w:val="00AA7E62"/>
    <w:rsid w:val="00AB1FCC"/>
    <w:rsid w:val="00AB4344"/>
    <w:rsid w:val="00AC1EA9"/>
    <w:rsid w:val="00AC5CA7"/>
    <w:rsid w:val="00AC79E3"/>
    <w:rsid w:val="00AC7B11"/>
    <w:rsid w:val="00AD0B30"/>
    <w:rsid w:val="00AD0B84"/>
    <w:rsid w:val="00AD0D13"/>
    <w:rsid w:val="00AD231B"/>
    <w:rsid w:val="00AD4269"/>
    <w:rsid w:val="00AD766A"/>
    <w:rsid w:val="00AE1403"/>
    <w:rsid w:val="00AE56B1"/>
    <w:rsid w:val="00AF1D7A"/>
    <w:rsid w:val="00B02F4D"/>
    <w:rsid w:val="00B033EE"/>
    <w:rsid w:val="00B05C60"/>
    <w:rsid w:val="00B147B9"/>
    <w:rsid w:val="00B15CC3"/>
    <w:rsid w:val="00B16CE5"/>
    <w:rsid w:val="00B21AFC"/>
    <w:rsid w:val="00B3108D"/>
    <w:rsid w:val="00B317E4"/>
    <w:rsid w:val="00B31EA6"/>
    <w:rsid w:val="00B32FF2"/>
    <w:rsid w:val="00B35C59"/>
    <w:rsid w:val="00B3660B"/>
    <w:rsid w:val="00B400EE"/>
    <w:rsid w:val="00B40851"/>
    <w:rsid w:val="00B44D84"/>
    <w:rsid w:val="00B46F7E"/>
    <w:rsid w:val="00B50971"/>
    <w:rsid w:val="00B50CCD"/>
    <w:rsid w:val="00B602EE"/>
    <w:rsid w:val="00B62930"/>
    <w:rsid w:val="00B63000"/>
    <w:rsid w:val="00B64314"/>
    <w:rsid w:val="00B708C6"/>
    <w:rsid w:val="00B717FC"/>
    <w:rsid w:val="00B73862"/>
    <w:rsid w:val="00B802EB"/>
    <w:rsid w:val="00B84165"/>
    <w:rsid w:val="00B85EEB"/>
    <w:rsid w:val="00B86DE0"/>
    <w:rsid w:val="00BA28BB"/>
    <w:rsid w:val="00BA6E48"/>
    <w:rsid w:val="00BA724E"/>
    <w:rsid w:val="00BB43DE"/>
    <w:rsid w:val="00BC30CB"/>
    <w:rsid w:val="00BC58AA"/>
    <w:rsid w:val="00BC6DC5"/>
    <w:rsid w:val="00BD13C4"/>
    <w:rsid w:val="00BD1B32"/>
    <w:rsid w:val="00BE180C"/>
    <w:rsid w:val="00BF14F7"/>
    <w:rsid w:val="00BF2218"/>
    <w:rsid w:val="00BF29AC"/>
    <w:rsid w:val="00BF4122"/>
    <w:rsid w:val="00BF66AF"/>
    <w:rsid w:val="00C04263"/>
    <w:rsid w:val="00C042A3"/>
    <w:rsid w:val="00C06BFE"/>
    <w:rsid w:val="00C13466"/>
    <w:rsid w:val="00C36641"/>
    <w:rsid w:val="00C4008B"/>
    <w:rsid w:val="00C40DC4"/>
    <w:rsid w:val="00C41C6F"/>
    <w:rsid w:val="00C47E3D"/>
    <w:rsid w:val="00C51256"/>
    <w:rsid w:val="00C553B3"/>
    <w:rsid w:val="00C55EE8"/>
    <w:rsid w:val="00C63E3D"/>
    <w:rsid w:val="00C65557"/>
    <w:rsid w:val="00C670A3"/>
    <w:rsid w:val="00C7066C"/>
    <w:rsid w:val="00C7290F"/>
    <w:rsid w:val="00C777B1"/>
    <w:rsid w:val="00C8322B"/>
    <w:rsid w:val="00C84003"/>
    <w:rsid w:val="00C84FFB"/>
    <w:rsid w:val="00C968F7"/>
    <w:rsid w:val="00CB0146"/>
    <w:rsid w:val="00CC0E8F"/>
    <w:rsid w:val="00CC25E9"/>
    <w:rsid w:val="00CC5A27"/>
    <w:rsid w:val="00CD400F"/>
    <w:rsid w:val="00CD4AB4"/>
    <w:rsid w:val="00CD7483"/>
    <w:rsid w:val="00CD7492"/>
    <w:rsid w:val="00CD7844"/>
    <w:rsid w:val="00CE3A6B"/>
    <w:rsid w:val="00CF04C6"/>
    <w:rsid w:val="00CF66B9"/>
    <w:rsid w:val="00D00211"/>
    <w:rsid w:val="00D013FB"/>
    <w:rsid w:val="00D02DEA"/>
    <w:rsid w:val="00D06309"/>
    <w:rsid w:val="00D10B30"/>
    <w:rsid w:val="00D12160"/>
    <w:rsid w:val="00D142FD"/>
    <w:rsid w:val="00D23484"/>
    <w:rsid w:val="00D24AF2"/>
    <w:rsid w:val="00D27872"/>
    <w:rsid w:val="00D351EA"/>
    <w:rsid w:val="00D43403"/>
    <w:rsid w:val="00D454BD"/>
    <w:rsid w:val="00D4583F"/>
    <w:rsid w:val="00D517AC"/>
    <w:rsid w:val="00D532C4"/>
    <w:rsid w:val="00D54ECB"/>
    <w:rsid w:val="00D57F90"/>
    <w:rsid w:val="00D62480"/>
    <w:rsid w:val="00D628DA"/>
    <w:rsid w:val="00D62E71"/>
    <w:rsid w:val="00D719F1"/>
    <w:rsid w:val="00D72282"/>
    <w:rsid w:val="00D740CA"/>
    <w:rsid w:val="00D76C23"/>
    <w:rsid w:val="00D771D9"/>
    <w:rsid w:val="00D80470"/>
    <w:rsid w:val="00D81A36"/>
    <w:rsid w:val="00D84F2F"/>
    <w:rsid w:val="00D85728"/>
    <w:rsid w:val="00D8615C"/>
    <w:rsid w:val="00D9169D"/>
    <w:rsid w:val="00D92E5D"/>
    <w:rsid w:val="00D93639"/>
    <w:rsid w:val="00DA1387"/>
    <w:rsid w:val="00DA3592"/>
    <w:rsid w:val="00DA60FF"/>
    <w:rsid w:val="00DA7A6A"/>
    <w:rsid w:val="00DA7E8C"/>
    <w:rsid w:val="00DB407A"/>
    <w:rsid w:val="00DB4B1B"/>
    <w:rsid w:val="00DC1212"/>
    <w:rsid w:val="00DC1E72"/>
    <w:rsid w:val="00DC2091"/>
    <w:rsid w:val="00DC73AF"/>
    <w:rsid w:val="00DD001C"/>
    <w:rsid w:val="00DD555A"/>
    <w:rsid w:val="00DE63BB"/>
    <w:rsid w:val="00DF1042"/>
    <w:rsid w:val="00DF2997"/>
    <w:rsid w:val="00DF7612"/>
    <w:rsid w:val="00DF7A55"/>
    <w:rsid w:val="00E10E90"/>
    <w:rsid w:val="00E32F91"/>
    <w:rsid w:val="00E45BCD"/>
    <w:rsid w:val="00E50AFB"/>
    <w:rsid w:val="00E52431"/>
    <w:rsid w:val="00E5297F"/>
    <w:rsid w:val="00E5325B"/>
    <w:rsid w:val="00E53E4E"/>
    <w:rsid w:val="00E5654C"/>
    <w:rsid w:val="00E606C1"/>
    <w:rsid w:val="00E66C75"/>
    <w:rsid w:val="00E750D5"/>
    <w:rsid w:val="00E75CCA"/>
    <w:rsid w:val="00E80993"/>
    <w:rsid w:val="00E85905"/>
    <w:rsid w:val="00E86F3F"/>
    <w:rsid w:val="00E906CE"/>
    <w:rsid w:val="00E91362"/>
    <w:rsid w:val="00E93A15"/>
    <w:rsid w:val="00E93D95"/>
    <w:rsid w:val="00EA1077"/>
    <w:rsid w:val="00EA6CC1"/>
    <w:rsid w:val="00EB298A"/>
    <w:rsid w:val="00EB5E6B"/>
    <w:rsid w:val="00EC0A76"/>
    <w:rsid w:val="00EC24FD"/>
    <w:rsid w:val="00EC3646"/>
    <w:rsid w:val="00EC6563"/>
    <w:rsid w:val="00EC7BC3"/>
    <w:rsid w:val="00EC7D2F"/>
    <w:rsid w:val="00ED03D1"/>
    <w:rsid w:val="00ED07E3"/>
    <w:rsid w:val="00ED2C97"/>
    <w:rsid w:val="00ED7357"/>
    <w:rsid w:val="00ED7600"/>
    <w:rsid w:val="00EE0522"/>
    <w:rsid w:val="00EE1103"/>
    <w:rsid w:val="00EE4AD4"/>
    <w:rsid w:val="00EE4CBF"/>
    <w:rsid w:val="00EE6A59"/>
    <w:rsid w:val="00EF153F"/>
    <w:rsid w:val="00EF2A70"/>
    <w:rsid w:val="00EF63C1"/>
    <w:rsid w:val="00F02615"/>
    <w:rsid w:val="00F0313A"/>
    <w:rsid w:val="00F04098"/>
    <w:rsid w:val="00F0573E"/>
    <w:rsid w:val="00F067FE"/>
    <w:rsid w:val="00F1362C"/>
    <w:rsid w:val="00F14DFA"/>
    <w:rsid w:val="00F15584"/>
    <w:rsid w:val="00F1682C"/>
    <w:rsid w:val="00F1763E"/>
    <w:rsid w:val="00F21CE9"/>
    <w:rsid w:val="00F22B46"/>
    <w:rsid w:val="00F25906"/>
    <w:rsid w:val="00F30C16"/>
    <w:rsid w:val="00F31ADD"/>
    <w:rsid w:val="00F34DF8"/>
    <w:rsid w:val="00F36637"/>
    <w:rsid w:val="00F37BF2"/>
    <w:rsid w:val="00F4066F"/>
    <w:rsid w:val="00F447D0"/>
    <w:rsid w:val="00F45E70"/>
    <w:rsid w:val="00F478D0"/>
    <w:rsid w:val="00F5130B"/>
    <w:rsid w:val="00F54FD2"/>
    <w:rsid w:val="00F5674C"/>
    <w:rsid w:val="00F57EC5"/>
    <w:rsid w:val="00F60165"/>
    <w:rsid w:val="00F70959"/>
    <w:rsid w:val="00F70A45"/>
    <w:rsid w:val="00F721C9"/>
    <w:rsid w:val="00F72C34"/>
    <w:rsid w:val="00F7376E"/>
    <w:rsid w:val="00F77B66"/>
    <w:rsid w:val="00F8124A"/>
    <w:rsid w:val="00F824F5"/>
    <w:rsid w:val="00F8574D"/>
    <w:rsid w:val="00F85920"/>
    <w:rsid w:val="00F92710"/>
    <w:rsid w:val="00F9724B"/>
    <w:rsid w:val="00FA365A"/>
    <w:rsid w:val="00FA7AAF"/>
    <w:rsid w:val="00FB23C8"/>
    <w:rsid w:val="00FB34CC"/>
    <w:rsid w:val="00FB68AA"/>
    <w:rsid w:val="00FC29B9"/>
    <w:rsid w:val="00FC2EC9"/>
    <w:rsid w:val="00FC6FD3"/>
    <w:rsid w:val="00FD1234"/>
    <w:rsid w:val="00FD2427"/>
    <w:rsid w:val="00FD2E51"/>
    <w:rsid w:val="00FD4F6C"/>
    <w:rsid w:val="00FD6180"/>
    <w:rsid w:val="00FE2109"/>
    <w:rsid w:val="00FF415E"/>
    <w:rsid w:val="00FF5956"/>
    <w:rsid w:val="00FF5AB1"/>
    <w:rsid w:val="00FF5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389C8F8"/>
  <w15:chartTrackingRefBased/>
  <w15:docId w15:val="{3254AE5F-3CF3-4A6B-91B9-4836AD657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F6CD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F6CD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F6CD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before="240" w:after="120"/>
    </w:pPr>
    <w:rPr>
      <w:rFonts w:asciiTheme="minorHAnsi" w:hAnsiTheme="minorHAnsi"/>
      <w:b/>
      <w:bCs/>
      <w:szCs w:val="20"/>
    </w:rPr>
  </w:style>
  <w:style w:type="paragraph" w:styleId="TOC2">
    <w:name w:val="toc 2"/>
    <w:basedOn w:val="Normal"/>
    <w:next w:val="Normal"/>
    <w:autoRedefine/>
    <w:uiPriority w:val="39"/>
    <w:unhideWhenUsed/>
    <w:rsid w:val="00FC29B9"/>
    <w:pPr>
      <w:spacing w:before="120" w:after="0"/>
      <w:ind w:left="200"/>
    </w:pPr>
    <w:rPr>
      <w:rFonts w:asciiTheme="minorHAnsi" w:hAnsiTheme="minorHAnsi"/>
      <w:i/>
      <w:iCs/>
      <w:szCs w:val="20"/>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semiHidden/>
    <w:unhideWhenUsed/>
    <w:rsid w:val="00050471"/>
    <w:rPr>
      <w:sz w:val="16"/>
      <w:szCs w:val="16"/>
    </w:rPr>
  </w:style>
  <w:style w:type="paragraph" w:styleId="CommentText">
    <w:name w:val="annotation text"/>
    <w:basedOn w:val="Normal"/>
    <w:link w:val="CommentTextChar"/>
    <w:semiHidden/>
    <w:unhideWhenUsed/>
    <w:rsid w:val="00050471"/>
    <w:pPr>
      <w:spacing w:line="240" w:lineRule="auto"/>
    </w:pPr>
    <w:rPr>
      <w:szCs w:val="20"/>
    </w:rPr>
  </w:style>
  <w:style w:type="character" w:customStyle="1" w:styleId="CommentTextChar">
    <w:name w:val="Comment Text Char"/>
    <w:basedOn w:val="DefaultParagraphFont"/>
    <w:link w:val="CommentText"/>
    <w:semiHidden/>
    <w:rsid w:val="00050471"/>
    <w:rPr>
      <w:rFonts w:ascii="Times New Roman" w:hAnsi="Times New Roman"/>
      <w:sz w:val="20"/>
      <w:szCs w:val="20"/>
    </w:rPr>
  </w:style>
  <w:style w:type="paragraph" w:customStyle="1" w:styleId="EmailDiscussion">
    <w:name w:val="EmailDiscussion"/>
    <w:basedOn w:val="Normal"/>
    <w:next w:val="Normal"/>
    <w:rsid w:val="00F72C34"/>
    <w:pPr>
      <w:numPr>
        <w:numId w:val="6"/>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qFormat/>
    <w:rsid w:val="00B3660B"/>
    <w:rPr>
      <w:rFonts w:eastAsia="Times New Roman"/>
      <w:b/>
    </w:rPr>
  </w:style>
  <w:style w:type="character" w:customStyle="1" w:styleId="TAHCar">
    <w:name w:val="TAH Car"/>
    <w:link w:val="TAH"/>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rsid w:val="00F04098"/>
    <w:pPr>
      <w:spacing w:after="180" w:line="240" w:lineRule="auto"/>
      <w:ind w:left="568" w:hanging="284"/>
    </w:pPr>
    <w:rPr>
      <w:rFonts w:cs="Times New Roman"/>
      <w:szCs w:val="20"/>
      <w:lang w:val="en-GB"/>
    </w:rPr>
  </w:style>
  <w:style w:type="character" w:customStyle="1" w:styleId="B1Char">
    <w:name w:val="B1 Char"/>
    <w:link w:val="B1"/>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NormalWeb">
    <w:name w:val="Normal (Web)"/>
    <w:basedOn w:val="Normal"/>
    <w:uiPriority w:val="99"/>
    <w:semiHidden/>
    <w:unhideWhenUsed/>
    <w:rsid w:val="003F6CDF"/>
    <w:pPr>
      <w:spacing w:before="100" w:beforeAutospacing="1" w:after="100" w:afterAutospacing="1" w:line="240" w:lineRule="auto"/>
    </w:pPr>
    <w:rPr>
      <w:rFonts w:ascii="Calibri" w:hAnsi="Calibri" w:cs="Calibri"/>
      <w:sz w:val="22"/>
      <w:lang w:val="da-DK" w:eastAsia="da-DK"/>
    </w:rPr>
  </w:style>
  <w:style w:type="character" w:customStyle="1" w:styleId="Heading3Char">
    <w:name w:val="Heading 3 Char"/>
    <w:basedOn w:val="DefaultParagraphFont"/>
    <w:link w:val="Heading3"/>
    <w:uiPriority w:val="9"/>
    <w:semiHidden/>
    <w:rsid w:val="003F6CD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3F6CDF"/>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rsid w:val="003F6CDF"/>
    <w:rPr>
      <w:rFonts w:asciiTheme="majorHAnsi" w:eastAsiaTheme="majorEastAsia" w:hAnsiTheme="majorHAnsi" w:cstheme="majorBidi"/>
      <w:color w:val="2F5496" w:themeColor="accent1" w:themeShade="BF"/>
      <w:sz w:val="20"/>
    </w:rPr>
  </w:style>
  <w:style w:type="paragraph" w:customStyle="1" w:styleId="H6">
    <w:name w:val="H6"/>
    <w:basedOn w:val="Heading5"/>
    <w:next w:val="Normal"/>
    <w:link w:val="H6Char"/>
    <w:rsid w:val="003F6CDF"/>
    <w:pPr>
      <w:spacing w:before="120" w:after="180" w:line="240" w:lineRule="auto"/>
      <w:ind w:left="1985" w:hanging="1985"/>
      <w:outlineLvl w:val="9"/>
    </w:pPr>
    <w:rPr>
      <w:rFonts w:ascii="Arial" w:eastAsia="SimSun" w:hAnsi="Arial" w:cs="Times New Roman"/>
      <w:color w:val="auto"/>
      <w:szCs w:val="20"/>
      <w:lang w:val="en-GB"/>
    </w:rPr>
  </w:style>
  <w:style w:type="character" w:customStyle="1" w:styleId="H6Char">
    <w:name w:val="H6 Char"/>
    <w:link w:val="H6"/>
    <w:rsid w:val="003F6CDF"/>
    <w:rPr>
      <w:rFonts w:ascii="Arial" w:eastAsia="SimSun" w:hAnsi="Arial" w:cs="Times New Roman"/>
      <w:sz w:val="20"/>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iPriority w:val="99"/>
    <w:unhideWhenUsed/>
    <w:rsid w:val="007251F6"/>
    <w:pPr>
      <w:tabs>
        <w:tab w:val="center" w:pos="4819"/>
        <w:tab w:val="right" w:pos="9638"/>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51F6"/>
    <w:rPr>
      <w:rFonts w:ascii="Times New Roman" w:hAnsi="Times New Roman"/>
      <w:sz w:val="20"/>
    </w:rPr>
  </w:style>
  <w:style w:type="paragraph" w:styleId="Footer">
    <w:name w:val="footer"/>
    <w:basedOn w:val="Normal"/>
    <w:link w:val="FooterChar"/>
    <w:uiPriority w:val="99"/>
    <w:unhideWhenUsed/>
    <w:rsid w:val="007251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7251F6"/>
    <w:rPr>
      <w:rFonts w:ascii="Times New Roman" w:hAnsi="Times New Roman"/>
      <w:sz w:val="20"/>
    </w:rPr>
  </w:style>
  <w:style w:type="paragraph" w:customStyle="1" w:styleId="paragraph">
    <w:name w:val="paragraph"/>
    <w:basedOn w:val="Normal"/>
    <w:rsid w:val="00F5674C"/>
    <w:pPr>
      <w:spacing w:before="100" w:beforeAutospacing="1" w:after="100" w:afterAutospacing="1" w:line="240" w:lineRule="auto"/>
    </w:pPr>
    <w:rPr>
      <w:rFonts w:eastAsia="Times New Roman" w:cs="Times New Roman"/>
      <w:sz w:val="24"/>
      <w:szCs w:val="24"/>
      <w:lang w:val="da-DK" w:eastAsia="da-DK"/>
    </w:rPr>
  </w:style>
  <w:style w:type="character" w:customStyle="1" w:styleId="normaltextrun">
    <w:name w:val="normaltextrun"/>
    <w:basedOn w:val="DefaultParagraphFont"/>
    <w:rsid w:val="00F5674C"/>
  </w:style>
  <w:style w:type="character" w:customStyle="1" w:styleId="eop">
    <w:name w:val="eop"/>
    <w:basedOn w:val="DefaultParagraphFont"/>
    <w:rsid w:val="00F5674C"/>
  </w:style>
  <w:style w:type="paragraph" w:customStyle="1" w:styleId="NO">
    <w:name w:val="NO"/>
    <w:basedOn w:val="Normal"/>
    <w:rsid w:val="0013318C"/>
    <w:pPr>
      <w:keepLines/>
      <w:overflowPunct w:val="0"/>
      <w:autoSpaceDE w:val="0"/>
      <w:autoSpaceDN w:val="0"/>
      <w:adjustRightInd w:val="0"/>
      <w:spacing w:after="180" w:line="240" w:lineRule="auto"/>
      <w:ind w:left="1135" w:hanging="851"/>
      <w:textAlignment w:val="baseline"/>
    </w:pPr>
    <w:rPr>
      <w:rFonts w:cs="Times New Roman"/>
      <w:szCs w:val="20"/>
      <w:lang w:val="en-GB" w:eastAsia="en-GB"/>
    </w:rPr>
  </w:style>
  <w:style w:type="paragraph" w:styleId="TOC3">
    <w:name w:val="toc 3"/>
    <w:basedOn w:val="Normal"/>
    <w:next w:val="Normal"/>
    <w:autoRedefine/>
    <w:uiPriority w:val="39"/>
    <w:unhideWhenUsed/>
    <w:rsid w:val="00547DCB"/>
    <w:pPr>
      <w:spacing w:after="0"/>
      <w:ind w:left="400"/>
    </w:pPr>
    <w:rPr>
      <w:rFonts w:asciiTheme="minorHAnsi" w:hAnsiTheme="minorHAnsi"/>
      <w:szCs w:val="20"/>
    </w:rPr>
  </w:style>
  <w:style w:type="paragraph" w:styleId="TOC4">
    <w:name w:val="toc 4"/>
    <w:basedOn w:val="Normal"/>
    <w:next w:val="Normal"/>
    <w:autoRedefine/>
    <w:uiPriority w:val="39"/>
    <w:unhideWhenUsed/>
    <w:rsid w:val="00547DCB"/>
    <w:pPr>
      <w:spacing w:after="0"/>
      <w:ind w:left="600"/>
    </w:pPr>
    <w:rPr>
      <w:rFonts w:asciiTheme="minorHAnsi" w:hAnsiTheme="minorHAnsi"/>
      <w:szCs w:val="20"/>
    </w:rPr>
  </w:style>
  <w:style w:type="paragraph" w:styleId="TOC5">
    <w:name w:val="toc 5"/>
    <w:basedOn w:val="Normal"/>
    <w:next w:val="Normal"/>
    <w:autoRedefine/>
    <w:uiPriority w:val="39"/>
    <w:unhideWhenUsed/>
    <w:rsid w:val="00547DCB"/>
    <w:pPr>
      <w:spacing w:after="0"/>
      <w:ind w:left="800"/>
    </w:pPr>
    <w:rPr>
      <w:rFonts w:asciiTheme="minorHAnsi" w:hAnsiTheme="minorHAnsi"/>
      <w:szCs w:val="20"/>
    </w:rPr>
  </w:style>
  <w:style w:type="paragraph" w:styleId="TOC6">
    <w:name w:val="toc 6"/>
    <w:basedOn w:val="Normal"/>
    <w:next w:val="Normal"/>
    <w:autoRedefine/>
    <w:uiPriority w:val="39"/>
    <w:unhideWhenUsed/>
    <w:rsid w:val="00547DCB"/>
    <w:pPr>
      <w:spacing w:after="0"/>
      <w:ind w:left="1000"/>
    </w:pPr>
    <w:rPr>
      <w:rFonts w:asciiTheme="minorHAnsi" w:hAnsiTheme="minorHAnsi"/>
      <w:szCs w:val="20"/>
    </w:rPr>
  </w:style>
  <w:style w:type="paragraph" w:styleId="TOC7">
    <w:name w:val="toc 7"/>
    <w:basedOn w:val="Normal"/>
    <w:next w:val="Normal"/>
    <w:autoRedefine/>
    <w:uiPriority w:val="39"/>
    <w:unhideWhenUsed/>
    <w:rsid w:val="00547DCB"/>
    <w:pPr>
      <w:spacing w:after="0"/>
      <w:ind w:left="1200"/>
    </w:pPr>
    <w:rPr>
      <w:rFonts w:asciiTheme="minorHAnsi" w:hAnsiTheme="minorHAnsi"/>
      <w:szCs w:val="20"/>
    </w:rPr>
  </w:style>
  <w:style w:type="paragraph" w:styleId="TOC8">
    <w:name w:val="toc 8"/>
    <w:basedOn w:val="Normal"/>
    <w:next w:val="Normal"/>
    <w:autoRedefine/>
    <w:uiPriority w:val="39"/>
    <w:unhideWhenUsed/>
    <w:rsid w:val="00547DCB"/>
    <w:pPr>
      <w:spacing w:after="0"/>
      <w:ind w:left="1400"/>
    </w:pPr>
    <w:rPr>
      <w:rFonts w:asciiTheme="minorHAnsi" w:hAnsiTheme="minorHAnsi"/>
      <w:szCs w:val="20"/>
    </w:rPr>
  </w:style>
  <w:style w:type="paragraph" w:styleId="TOC9">
    <w:name w:val="toc 9"/>
    <w:basedOn w:val="Normal"/>
    <w:next w:val="Normal"/>
    <w:autoRedefine/>
    <w:uiPriority w:val="39"/>
    <w:unhideWhenUsed/>
    <w:rsid w:val="00547DCB"/>
    <w:pPr>
      <w:spacing w:after="0"/>
      <w:ind w:left="1600"/>
    </w:pPr>
    <w:rPr>
      <w:rFonts w:asciiTheme="minorHAnsi" w:hAnsiTheme="minorHAns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5774">
      <w:bodyDiv w:val="1"/>
      <w:marLeft w:val="0"/>
      <w:marRight w:val="0"/>
      <w:marTop w:val="0"/>
      <w:marBottom w:val="0"/>
      <w:divBdr>
        <w:top w:val="none" w:sz="0" w:space="0" w:color="auto"/>
        <w:left w:val="none" w:sz="0" w:space="0" w:color="auto"/>
        <w:bottom w:val="none" w:sz="0" w:space="0" w:color="auto"/>
        <w:right w:val="none" w:sz="0" w:space="0" w:color="auto"/>
      </w:divBdr>
    </w:div>
    <w:div w:id="25760582">
      <w:bodyDiv w:val="1"/>
      <w:marLeft w:val="0"/>
      <w:marRight w:val="0"/>
      <w:marTop w:val="0"/>
      <w:marBottom w:val="0"/>
      <w:divBdr>
        <w:top w:val="none" w:sz="0" w:space="0" w:color="auto"/>
        <w:left w:val="none" w:sz="0" w:space="0" w:color="auto"/>
        <w:bottom w:val="none" w:sz="0" w:space="0" w:color="auto"/>
        <w:right w:val="none" w:sz="0" w:space="0" w:color="auto"/>
      </w:divBdr>
      <w:divsChild>
        <w:div w:id="843400967">
          <w:marLeft w:val="360"/>
          <w:marRight w:val="0"/>
          <w:marTop w:val="200"/>
          <w:marBottom w:val="0"/>
          <w:divBdr>
            <w:top w:val="none" w:sz="0" w:space="0" w:color="auto"/>
            <w:left w:val="none" w:sz="0" w:space="0" w:color="auto"/>
            <w:bottom w:val="none" w:sz="0" w:space="0" w:color="auto"/>
            <w:right w:val="none" w:sz="0" w:space="0" w:color="auto"/>
          </w:divBdr>
        </w:div>
      </w:divsChild>
    </w:div>
    <w:div w:id="143546333">
      <w:bodyDiv w:val="1"/>
      <w:marLeft w:val="0"/>
      <w:marRight w:val="0"/>
      <w:marTop w:val="0"/>
      <w:marBottom w:val="0"/>
      <w:divBdr>
        <w:top w:val="none" w:sz="0" w:space="0" w:color="auto"/>
        <w:left w:val="none" w:sz="0" w:space="0" w:color="auto"/>
        <w:bottom w:val="none" w:sz="0" w:space="0" w:color="auto"/>
        <w:right w:val="none" w:sz="0" w:space="0" w:color="auto"/>
      </w:divBdr>
    </w:div>
    <w:div w:id="333186003">
      <w:bodyDiv w:val="1"/>
      <w:marLeft w:val="0"/>
      <w:marRight w:val="0"/>
      <w:marTop w:val="0"/>
      <w:marBottom w:val="0"/>
      <w:divBdr>
        <w:top w:val="none" w:sz="0" w:space="0" w:color="auto"/>
        <w:left w:val="none" w:sz="0" w:space="0" w:color="auto"/>
        <w:bottom w:val="none" w:sz="0" w:space="0" w:color="auto"/>
        <w:right w:val="none" w:sz="0" w:space="0" w:color="auto"/>
      </w:divBdr>
    </w:div>
    <w:div w:id="398134100">
      <w:bodyDiv w:val="1"/>
      <w:marLeft w:val="0"/>
      <w:marRight w:val="0"/>
      <w:marTop w:val="0"/>
      <w:marBottom w:val="0"/>
      <w:divBdr>
        <w:top w:val="none" w:sz="0" w:space="0" w:color="auto"/>
        <w:left w:val="none" w:sz="0" w:space="0" w:color="auto"/>
        <w:bottom w:val="none" w:sz="0" w:space="0" w:color="auto"/>
        <w:right w:val="none" w:sz="0" w:space="0" w:color="auto"/>
      </w:divBdr>
      <w:divsChild>
        <w:div w:id="299073269">
          <w:marLeft w:val="0"/>
          <w:marRight w:val="0"/>
          <w:marTop w:val="0"/>
          <w:marBottom w:val="0"/>
          <w:divBdr>
            <w:top w:val="none" w:sz="0" w:space="0" w:color="auto"/>
            <w:left w:val="none" w:sz="0" w:space="0" w:color="auto"/>
            <w:bottom w:val="none" w:sz="0" w:space="0" w:color="auto"/>
            <w:right w:val="none" w:sz="0" w:space="0" w:color="auto"/>
          </w:divBdr>
        </w:div>
        <w:div w:id="522981728">
          <w:marLeft w:val="0"/>
          <w:marRight w:val="0"/>
          <w:marTop w:val="0"/>
          <w:marBottom w:val="0"/>
          <w:divBdr>
            <w:top w:val="none" w:sz="0" w:space="0" w:color="auto"/>
            <w:left w:val="none" w:sz="0" w:space="0" w:color="auto"/>
            <w:bottom w:val="none" w:sz="0" w:space="0" w:color="auto"/>
            <w:right w:val="none" w:sz="0" w:space="0" w:color="auto"/>
          </w:divBdr>
        </w:div>
        <w:div w:id="636296562">
          <w:marLeft w:val="0"/>
          <w:marRight w:val="0"/>
          <w:marTop w:val="0"/>
          <w:marBottom w:val="0"/>
          <w:divBdr>
            <w:top w:val="none" w:sz="0" w:space="0" w:color="auto"/>
            <w:left w:val="none" w:sz="0" w:space="0" w:color="auto"/>
            <w:bottom w:val="none" w:sz="0" w:space="0" w:color="auto"/>
            <w:right w:val="none" w:sz="0" w:space="0" w:color="auto"/>
          </w:divBdr>
        </w:div>
        <w:div w:id="747649769">
          <w:marLeft w:val="0"/>
          <w:marRight w:val="0"/>
          <w:marTop w:val="0"/>
          <w:marBottom w:val="0"/>
          <w:divBdr>
            <w:top w:val="none" w:sz="0" w:space="0" w:color="auto"/>
            <w:left w:val="none" w:sz="0" w:space="0" w:color="auto"/>
            <w:bottom w:val="none" w:sz="0" w:space="0" w:color="auto"/>
            <w:right w:val="none" w:sz="0" w:space="0" w:color="auto"/>
          </w:divBdr>
        </w:div>
      </w:divsChild>
    </w:div>
    <w:div w:id="446969770">
      <w:bodyDiv w:val="1"/>
      <w:marLeft w:val="0"/>
      <w:marRight w:val="0"/>
      <w:marTop w:val="0"/>
      <w:marBottom w:val="0"/>
      <w:divBdr>
        <w:top w:val="none" w:sz="0" w:space="0" w:color="auto"/>
        <w:left w:val="none" w:sz="0" w:space="0" w:color="auto"/>
        <w:bottom w:val="none" w:sz="0" w:space="0" w:color="auto"/>
        <w:right w:val="none" w:sz="0" w:space="0" w:color="auto"/>
      </w:divBdr>
    </w:div>
    <w:div w:id="637611698">
      <w:bodyDiv w:val="1"/>
      <w:marLeft w:val="0"/>
      <w:marRight w:val="0"/>
      <w:marTop w:val="0"/>
      <w:marBottom w:val="0"/>
      <w:divBdr>
        <w:top w:val="none" w:sz="0" w:space="0" w:color="auto"/>
        <w:left w:val="none" w:sz="0" w:space="0" w:color="auto"/>
        <w:bottom w:val="none" w:sz="0" w:space="0" w:color="auto"/>
        <w:right w:val="none" w:sz="0" w:space="0" w:color="auto"/>
      </w:divBdr>
      <w:divsChild>
        <w:div w:id="467281522">
          <w:marLeft w:val="547"/>
          <w:marRight w:val="0"/>
          <w:marTop w:val="0"/>
          <w:marBottom w:val="0"/>
          <w:divBdr>
            <w:top w:val="none" w:sz="0" w:space="0" w:color="auto"/>
            <w:left w:val="none" w:sz="0" w:space="0" w:color="auto"/>
            <w:bottom w:val="none" w:sz="0" w:space="0" w:color="auto"/>
            <w:right w:val="none" w:sz="0" w:space="0" w:color="auto"/>
          </w:divBdr>
        </w:div>
        <w:div w:id="1314985639">
          <w:marLeft w:val="1166"/>
          <w:marRight w:val="0"/>
          <w:marTop w:val="0"/>
          <w:marBottom w:val="0"/>
          <w:divBdr>
            <w:top w:val="none" w:sz="0" w:space="0" w:color="auto"/>
            <w:left w:val="none" w:sz="0" w:space="0" w:color="auto"/>
            <w:bottom w:val="none" w:sz="0" w:space="0" w:color="auto"/>
            <w:right w:val="none" w:sz="0" w:space="0" w:color="auto"/>
          </w:divBdr>
        </w:div>
      </w:divsChild>
    </w:div>
    <w:div w:id="638147217">
      <w:bodyDiv w:val="1"/>
      <w:marLeft w:val="0"/>
      <w:marRight w:val="0"/>
      <w:marTop w:val="0"/>
      <w:marBottom w:val="0"/>
      <w:divBdr>
        <w:top w:val="none" w:sz="0" w:space="0" w:color="auto"/>
        <w:left w:val="none" w:sz="0" w:space="0" w:color="auto"/>
        <w:bottom w:val="none" w:sz="0" w:space="0" w:color="auto"/>
        <w:right w:val="none" w:sz="0" w:space="0" w:color="auto"/>
      </w:divBdr>
    </w:div>
    <w:div w:id="660164031">
      <w:bodyDiv w:val="1"/>
      <w:marLeft w:val="0"/>
      <w:marRight w:val="0"/>
      <w:marTop w:val="0"/>
      <w:marBottom w:val="0"/>
      <w:divBdr>
        <w:top w:val="none" w:sz="0" w:space="0" w:color="auto"/>
        <w:left w:val="none" w:sz="0" w:space="0" w:color="auto"/>
        <w:bottom w:val="none" w:sz="0" w:space="0" w:color="auto"/>
        <w:right w:val="none" w:sz="0" w:space="0" w:color="auto"/>
      </w:divBdr>
    </w:div>
    <w:div w:id="771626854">
      <w:bodyDiv w:val="1"/>
      <w:marLeft w:val="0"/>
      <w:marRight w:val="0"/>
      <w:marTop w:val="0"/>
      <w:marBottom w:val="0"/>
      <w:divBdr>
        <w:top w:val="none" w:sz="0" w:space="0" w:color="auto"/>
        <w:left w:val="none" w:sz="0" w:space="0" w:color="auto"/>
        <w:bottom w:val="none" w:sz="0" w:space="0" w:color="auto"/>
        <w:right w:val="none" w:sz="0" w:space="0" w:color="auto"/>
      </w:divBdr>
      <w:divsChild>
        <w:div w:id="13532369">
          <w:marLeft w:val="547"/>
          <w:marRight w:val="0"/>
          <w:marTop w:val="96"/>
          <w:marBottom w:val="0"/>
          <w:divBdr>
            <w:top w:val="none" w:sz="0" w:space="0" w:color="auto"/>
            <w:left w:val="none" w:sz="0" w:space="0" w:color="auto"/>
            <w:bottom w:val="none" w:sz="0" w:space="0" w:color="auto"/>
            <w:right w:val="none" w:sz="0" w:space="0" w:color="auto"/>
          </w:divBdr>
        </w:div>
        <w:div w:id="161169522">
          <w:marLeft w:val="1166"/>
          <w:marRight w:val="0"/>
          <w:marTop w:val="86"/>
          <w:marBottom w:val="0"/>
          <w:divBdr>
            <w:top w:val="none" w:sz="0" w:space="0" w:color="auto"/>
            <w:left w:val="none" w:sz="0" w:space="0" w:color="auto"/>
            <w:bottom w:val="none" w:sz="0" w:space="0" w:color="auto"/>
            <w:right w:val="none" w:sz="0" w:space="0" w:color="auto"/>
          </w:divBdr>
        </w:div>
        <w:div w:id="296882422">
          <w:marLeft w:val="547"/>
          <w:marRight w:val="0"/>
          <w:marTop w:val="96"/>
          <w:marBottom w:val="0"/>
          <w:divBdr>
            <w:top w:val="none" w:sz="0" w:space="0" w:color="auto"/>
            <w:left w:val="none" w:sz="0" w:space="0" w:color="auto"/>
            <w:bottom w:val="none" w:sz="0" w:space="0" w:color="auto"/>
            <w:right w:val="none" w:sz="0" w:space="0" w:color="auto"/>
          </w:divBdr>
        </w:div>
        <w:div w:id="604464446">
          <w:marLeft w:val="1166"/>
          <w:marRight w:val="0"/>
          <w:marTop w:val="86"/>
          <w:marBottom w:val="0"/>
          <w:divBdr>
            <w:top w:val="none" w:sz="0" w:space="0" w:color="auto"/>
            <w:left w:val="none" w:sz="0" w:space="0" w:color="auto"/>
            <w:bottom w:val="none" w:sz="0" w:space="0" w:color="auto"/>
            <w:right w:val="none" w:sz="0" w:space="0" w:color="auto"/>
          </w:divBdr>
        </w:div>
        <w:div w:id="753819684">
          <w:marLeft w:val="1166"/>
          <w:marRight w:val="0"/>
          <w:marTop w:val="86"/>
          <w:marBottom w:val="0"/>
          <w:divBdr>
            <w:top w:val="none" w:sz="0" w:space="0" w:color="auto"/>
            <w:left w:val="none" w:sz="0" w:space="0" w:color="auto"/>
            <w:bottom w:val="none" w:sz="0" w:space="0" w:color="auto"/>
            <w:right w:val="none" w:sz="0" w:space="0" w:color="auto"/>
          </w:divBdr>
        </w:div>
        <w:div w:id="1223104965">
          <w:marLeft w:val="547"/>
          <w:marRight w:val="0"/>
          <w:marTop w:val="96"/>
          <w:marBottom w:val="0"/>
          <w:divBdr>
            <w:top w:val="none" w:sz="0" w:space="0" w:color="auto"/>
            <w:left w:val="none" w:sz="0" w:space="0" w:color="auto"/>
            <w:bottom w:val="none" w:sz="0" w:space="0" w:color="auto"/>
            <w:right w:val="none" w:sz="0" w:space="0" w:color="auto"/>
          </w:divBdr>
        </w:div>
        <w:div w:id="1593053567">
          <w:marLeft w:val="547"/>
          <w:marRight w:val="0"/>
          <w:marTop w:val="96"/>
          <w:marBottom w:val="0"/>
          <w:divBdr>
            <w:top w:val="none" w:sz="0" w:space="0" w:color="auto"/>
            <w:left w:val="none" w:sz="0" w:space="0" w:color="auto"/>
            <w:bottom w:val="none" w:sz="0" w:space="0" w:color="auto"/>
            <w:right w:val="none" w:sz="0" w:space="0" w:color="auto"/>
          </w:divBdr>
        </w:div>
        <w:div w:id="1617253450">
          <w:marLeft w:val="1166"/>
          <w:marRight w:val="0"/>
          <w:marTop w:val="86"/>
          <w:marBottom w:val="0"/>
          <w:divBdr>
            <w:top w:val="none" w:sz="0" w:space="0" w:color="auto"/>
            <w:left w:val="none" w:sz="0" w:space="0" w:color="auto"/>
            <w:bottom w:val="none" w:sz="0" w:space="0" w:color="auto"/>
            <w:right w:val="none" w:sz="0" w:space="0" w:color="auto"/>
          </w:divBdr>
        </w:div>
        <w:div w:id="1627201062">
          <w:marLeft w:val="1166"/>
          <w:marRight w:val="0"/>
          <w:marTop w:val="86"/>
          <w:marBottom w:val="0"/>
          <w:divBdr>
            <w:top w:val="none" w:sz="0" w:space="0" w:color="auto"/>
            <w:left w:val="none" w:sz="0" w:space="0" w:color="auto"/>
            <w:bottom w:val="none" w:sz="0" w:space="0" w:color="auto"/>
            <w:right w:val="none" w:sz="0" w:space="0" w:color="auto"/>
          </w:divBdr>
        </w:div>
        <w:div w:id="1643971976">
          <w:marLeft w:val="1166"/>
          <w:marRight w:val="0"/>
          <w:marTop w:val="86"/>
          <w:marBottom w:val="0"/>
          <w:divBdr>
            <w:top w:val="none" w:sz="0" w:space="0" w:color="auto"/>
            <w:left w:val="none" w:sz="0" w:space="0" w:color="auto"/>
            <w:bottom w:val="none" w:sz="0" w:space="0" w:color="auto"/>
            <w:right w:val="none" w:sz="0" w:space="0" w:color="auto"/>
          </w:divBdr>
        </w:div>
      </w:divsChild>
    </w:div>
    <w:div w:id="785738996">
      <w:bodyDiv w:val="1"/>
      <w:marLeft w:val="0"/>
      <w:marRight w:val="0"/>
      <w:marTop w:val="0"/>
      <w:marBottom w:val="0"/>
      <w:divBdr>
        <w:top w:val="none" w:sz="0" w:space="0" w:color="auto"/>
        <w:left w:val="none" w:sz="0" w:space="0" w:color="auto"/>
        <w:bottom w:val="none" w:sz="0" w:space="0" w:color="auto"/>
        <w:right w:val="none" w:sz="0" w:space="0" w:color="auto"/>
      </w:divBdr>
    </w:div>
    <w:div w:id="805271661">
      <w:bodyDiv w:val="1"/>
      <w:marLeft w:val="0"/>
      <w:marRight w:val="0"/>
      <w:marTop w:val="0"/>
      <w:marBottom w:val="0"/>
      <w:divBdr>
        <w:top w:val="none" w:sz="0" w:space="0" w:color="auto"/>
        <w:left w:val="none" w:sz="0" w:space="0" w:color="auto"/>
        <w:bottom w:val="none" w:sz="0" w:space="0" w:color="auto"/>
        <w:right w:val="none" w:sz="0" w:space="0" w:color="auto"/>
      </w:divBdr>
    </w:div>
    <w:div w:id="827601338">
      <w:bodyDiv w:val="1"/>
      <w:marLeft w:val="0"/>
      <w:marRight w:val="0"/>
      <w:marTop w:val="0"/>
      <w:marBottom w:val="0"/>
      <w:divBdr>
        <w:top w:val="none" w:sz="0" w:space="0" w:color="auto"/>
        <w:left w:val="none" w:sz="0" w:space="0" w:color="auto"/>
        <w:bottom w:val="none" w:sz="0" w:space="0" w:color="auto"/>
        <w:right w:val="none" w:sz="0" w:space="0" w:color="auto"/>
      </w:divBdr>
      <w:divsChild>
        <w:div w:id="596327059">
          <w:marLeft w:val="360"/>
          <w:marRight w:val="0"/>
          <w:marTop w:val="200"/>
          <w:marBottom w:val="0"/>
          <w:divBdr>
            <w:top w:val="none" w:sz="0" w:space="0" w:color="auto"/>
            <w:left w:val="none" w:sz="0" w:space="0" w:color="auto"/>
            <w:bottom w:val="none" w:sz="0" w:space="0" w:color="auto"/>
            <w:right w:val="none" w:sz="0" w:space="0" w:color="auto"/>
          </w:divBdr>
        </w:div>
        <w:div w:id="375085410">
          <w:marLeft w:val="1080"/>
          <w:marRight w:val="0"/>
          <w:marTop w:val="100"/>
          <w:marBottom w:val="0"/>
          <w:divBdr>
            <w:top w:val="none" w:sz="0" w:space="0" w:color="auto"/>
            <w:left w:val="none" w:sz="0" w:space="0" w:color="auto"/>
            <w:bottom w:val="none" w:sz="0" w:space="0" w:color="auto"/>
            <w:right w:val="none" w:sz="0" w:space="0" w:color="auto"/>
          </w:divBdr>
        </w:div>
      </w:divsChild>
    </w:div>
    <w:div w:id="854346316">
      <w:bodyDiv w:val="1"/>
      <w:marLeft w:val="0"/>
      <w:marRight w:val="0"/>
      <w:marTop w:val="0"/>
      <w:marBottom w:val="0"/>
      <w:divBdr>
        <w:top w:val="none" w:sz="0" w:space="0" w:color="auto"/>
        <w:left w:val="none" w:sz="0" w:space="0" w:color="auto"/>
        <w:bottom w:val="none" w:sz="0" w:space="0" w:color="auto"/>
        <w:right w:val="none" w:sz="0" w:space="0" w:color="auto"/>
      </w:divBdr>
    </w:div>
    <w:div w:id="979841098">
      <w:bodyDiv w:val="1"/>
      <w:marLeft w:val="0"/>
      <w:marRight w:val="0"/>
      <w:marTop w:val="0"/>
      <w:marBottom w:val="0"/>
      <w:divBdr>
        <w:top w:val="none" w:sz="0" w:space="0" w:color="auto"/>
        <w:left w:val="none" w:sz="0" w:space="0" w:color="auto"/>
        <w:bottom w:val="none" w:sz="0" w:space="0" w:color="auto"/>
        <w:right w:val="none" w:sz="0" w:space="0" w:color="auto"/>
      </w:divBdr>
    </w:div>
    <w:div w:id="1026364976">
      <w:bodyDiv w:val="1"/>
      <w:marLeft w:val="0"/>
      <w:marRight w:val="0"/>
      <w:marTop w:val="0"/>
      <w:marBottom w:val="0"/>
      <w:divBdr>
        <w:top w:val="none" w:sz="0" w:space="0" w:color="auto"/>
        <w:left w:val="none" w:sz="0" w:space="0" w:color="auto"/>
        <w:bottom w:val="none" w:sz="0" w:space="0" w:color="auto"/>
        <w:right w:val="none" w:sz="0" w:space="0" w:color="auto"/>
      </w:divBdr>
    </w:div>
    <w:div w:id="1037775578">
      <w:bodyDiv w:val="1"/>
      <w:marLeft w:val="0"/>
      <w:marRight w:val="0"/>
      <w:marTop w:val="0"/>
      <w:marBottom w:val="0"/>
      <w:divBdr>
        <w:top w:val="none" w:sz="0" w:space="0" w:color="auto"/>
        <w:left w:val="none" w:sz="0" w:space="0" w:color="auto"/>
        <w:bottom w:val="none" w:sz="0" w:space="0" w:color="auto"/>
        <w:right w:val="none" w:sz="0" w:space="0" w:color="auto"/>
      </w:divBdr>
    </w:div>
    <w:div w:id="1171991831">
      <w:bodyDiv w:val="1"/>
      <w:marLeft w:val="0"/>
      <w:marRight w:val="0"/>
      <w:marTop w:val="0"/>
      <w:marBottom w:val="0"/>
      <w:divBdr>
        <w:top w:val="none" w:sz="0" w:space="0" w:color="auto"/>
        <w:left w:val="none" w:sz="0" w:space="0" w:color="auto"/>
        <w:bottom w:val="none" w:sz="0" w:space="0" w:color="auto"/>
        <w:right w:val="none" w:sz="0" w:space="0" w:color="auto"/>
      </w:divBdr>
    </w:div>
    <w:div w:id="1179390687">
      <w:bodyDiv w:val="1"/>
      <w:marLeft w:val="0"/>
      <w:marRight w:val="0"/>
      <w:marTop w:val="0"/>
      <w:marBottom w:val="0"/>
      <w:divBdr>
        <w:top w:val="none" w:sz="0" w:space="0" w:color="auto"/>
        <w:left w:val="none" w:sz="0" w:space="0" w:color="auto"/>
        <w:bottom w:val="none" w:sz="0" w:space="0" w:color="auto"/>
        <w:right w:val="none" w:sz="0" w:space="0" w:color="auto"/>
      </w:divBdr>
      <w:divsChild>
        <w:div w:id="129253803">
          <w:marLeft w:val="1166"/>
          <w:marRight w:val="0"/>
          <w:marTop w:val="0"/>
          <w:marBottom w:val="0"/>
          <w:divBdr>
            <w:top w:val="none" w:sz="0" w:space="0" w:color="auto"/>
            <w:left w:val="none" w:sz="0" w:space="0" w:color="auto"/>
            <w:bottom w:val="none" w:sz="0" w:space="0" w:color="auto"/>
            <w:right w:val="none" w:sz="0" w:space="0" w:color="auto"/>
          </w:divBdr>
        </w:div>
        <w:div w:id="1477186437">
          <w:marLeft w:val="547"/>
          <w:marRight w:val="0"/>
          <w:marTop w:val="0"/>
          <w:marBottom w:val="0"/>
          <w:divBdr>
            <w:top w:val="none" w:sz="0" w:space="0" w:color="auto"/>
            <w:left w:val="none" w:sz="0" w:space="0" w:color="auto"/>
            <w:bottom w:val="none" w:sz="0" w:space="0" w:color="auto"/>
            <w:right w:val="none" w:sz="0" w:space="0" w:color="auto"/>
          </w:divBdr>
        </w:div>
      </w:divsChild>
    </w:div>
    <w:div w:id="1198852109">
      <w:bodyDiv w:val="1"/>
      <w:marLeft w:val="0"/>
      <w:marRight w:val="0"/>
      <w:marTop w:val="0"/>
      <w:marBottom w:val="0"/>
      <w:divBdr>
        <w:top w:val="none" w:sz="0" w:space="0" w:color="auto"/>
        <w:left w:val="none" w:sz="0" w:space="0" w:color="auto"/>
        <w:bottom w:val="none" w:sz="0" w:space="0" w:color="auto"/>
        <w:right w:val="none" w:sz="0" w:space="0" w:color="auto"/>
      </w:divBdr>
      <w:divsChild>
        <w:div w:id="173881358">
          <w:marLeft w:val="1166"/>
          <w:marRight w:val="0"/>
          <w:marTop w:val="77"/>
          <w:marBottom w:val="0"/>
          <w:divBdr>
            <w:top w:val="none" w:sz="0" w:space="0" w:color="auto"/>
            <w:left w:val="none" w:sz="0" w:space="0" w:color="auto"/>
            <w:bottom w:val="none" w:sz="0" w:space="0" w:color="auto"/>
            <w:right w:val="none" w:sz="0" w:space="0" w:color="auto"/>
          </w:divBdr>
        </w:div>
        <w:div w:id="241724371">
          <w:marLeft w:val="1166"/>
          <w:marRight w:val="0"/>
          <w:marTop w:val="77"/>
          <w:marBottom w:val="0"/>
          <w:divBdr>
            <w:top w:val="none" w:sz="0" w:space="0" w:color="auto"/>
            <w:left w:val="none" w:sz="0" w:space="0" w:color="auto"/>
            <w:bottom w:val="none" w:sz="0" w:space="0" w:color="auto"/>
            <w:right w:val="none" w:sz="0" w:space="0" w:color="auto"/>
          </w:divBdr>
        </w:div>
        <w:div w:id="520822213">
          <w:marLeft w:val="1166"/>
          <w:marRight w:val="0"/>
          <w:marTop w:val="77"/>
          <w:marBottom w:val="0"/>
          <w:divBdr>
            <w:top w:val="none" w:sz="0" w:space="0" w:color="auto"/>
            <w:left w:val="none" w:sz="0" w:space="0" w:color="auto"/>
            <w:bottom w:val="none" w:sz="0" w:space="0" w:color="auto"/>
            <w:right w:val="none" w:sz="0" w:space="0" w:color="auto"/>
          </w:divBdr>
        </w:div>
        <w:div w:id="986469669">
          <w:marLeft w:val="547"/>
          <w:marRight w:val="0"/>
          <w:marTop w:val="96"/>
          <w:marBottom w:val="0"/>
          <w:divBdr>
            <w:top w:val="none" w:sz="0" w:space="0" w:color="auto"/>
            <w:left w:val="none" w:sz="0" w:space="0" w:color="auto"/>
            <w:bottom w:val="none" w:sz="0" w:space="0" w:color="auto"/>
            <w:right w:val="none" w:sz="0" w:space="0" w:color="auto"/>
          </w:divBdr>
        </w:div>
        <w:div w:id="1187329278">
          <w:marLeft w:val="1166"/>
          <w:marRight w:val="0"/>
          <w:marTop w:val="86"/>
          <w:marBottom w:val="0"/>
          <w:divBdr>
            <w:top w:val="none" w:sz="0" w:space="0" w:color="auto"/>
            <w:left w:val="none" w:sz="0" w:space="0" w:color="auto"/>
            <w:bottom w:val="none" w:sz="0" w:space="0" w:color="auto"/>
            <w:right w:val="none" w:sz="0" w:space="0" w:color="auto"/>
          </w:divBdr>
        </w:div>
        <w:div w:id="1256667368">
          <w:marLeft w:val="1166"/>
          <w:marRight w:val="0"/>
          <w:marTop w:val="77"/>
          <w:marBottom w:val="0"/>
          <w:divBdr>
            <w:top w:val="none" w:sz="0" w:space="0" w:color="auto"/>
            <w:left w:val="none" w:sz="0" w:space="0" w:color="auto"/>
            <w:bottom w:val="none" w:sz="0" w:space="0" w:color="auto"/>
            <w:right w:val="none" w:sz="0" w:space="0" w:color="auto"/>
          </w:divBdr>
        </w:div>
        <w:div w:id="1277373798">
          <w:marLeft w:val="1166"/>
          <w:marRight w:val="0"/>
          <w:marTop w:val="77"/>
          <w:marBottom w:val="0"/>
          <w:divBdr>
            <w:top w:val="none" w:sz="0" w:space="0" w:color="auto"/>
            <w:left w:val="none" w:sz="0" w:space="0" w:color="auto"/>
            <w:bottom w:val="none" w:sz="0" w:space="0" w:color="auto"/>
            <w:right w:val="none" w:sz="0" w:space="0" w:color="auto"/>
          </w:divBdr>
        </w:div>
        <w:div w:id="1559512234">
          <w:marLeft w:val="547"/>
          <w:marRight w:val="0"/>
          <w:marTop w:val="96"/>
          <w:marBottom w:val="0"/>
          <w:divBdr>
            <w:top w:val="none" w:sz="0" w:space="0" w:color="auto"/>
            <w:left w:val="none" w:sz="0" w:space="0" w:color="auto"/>
            <w:bottom w:val="none" w:sz="0" w:space="0" w:color="auto"/>
            <w:right w:val="none" w:sz="0" w:space="0" w:color="auto"/>
          </w:divBdr>
        </w:div>
        <w:div w:id="1647318235">
          <w:marLeft w:val="1166"/>
          <w:marRight w:val="0"/>
          <w:marTop w:val="77"/>
          <w:marBottom w:val="0"/>
          <w:divBdr>
            <w:top w:val="none" w:sz="0" w:space="0" w:color="auto"/>
            <w:left w:val="none" w:sz="0" w:space="0" w:color="auto"/>
            <w:bottom w:val="none" w:sz="0" w:space="0" w:color="auto"/>
            <w:right w:val="none" w:sz="0" w:space="0" w:color="auto"/>
          </w:divBdr>
        </w:div>
        <w:div w:id="1975794229">
          <w:marLeft w:val="547"/>
          <w:marRight w:val="0"/>
          <w:marTop w:val="96"/>
          <w:marBottom w:val="0"/>
          <w:divBdr>
            <w:top w:val="none" w:sz="0" w:space="0" w:color="auto"/>
            <w:left w:val="none" w:sz="0" w:space="0" w:color="auto"/>
            <w:bottom w:val="none" w:sz="0" w:space="0" w:color="auto"/>
            <w:right w:val="none" w:sz="0" w:space="0" w:color="auto"/>
          </w:divBdr>
        </w:div>
      </w:divsChild>
    </w:div>
    <w:div w:id="1224826057">
      <w:bodyDiv w:val="1"/>
      <w:marLeft w:val="0"/>
      <w:marRight w:val="0"/>
      <w:marTop w:val="0"/>
      <w:marBottom w:val="0"/>
      <w:divBdr>
        <w:top w:val="none" w:sz="0" w:space="0" w:color="auto"/>
        <w:left w:val="none" w:sz="0" w:space="0" w:color="auto"/>
        <w:bottom w:val="none" w:sz="0" w:space="0" w:color="auto"/>
        <w:right w:val="none" w:sz="0" w:space="0" w:color="auto"/>
      </w:divBdr>
    </w:div>
    <w:div w:id="1541356288">
      <w:bodyDiv w:val="1"/>
      <w:marLeft w:val="0"/>
      <w:marRight w:val="0"/>
      <w:marTop w:val="0"/>
      <w:marBottom w:val="0"/>
      <w:divBdr>
        <w:top w:val="none" w:sz="0" w:space="0" w:color="auto"/>
        <w:left w:val="none" w:sz="0" w:space="0" w:color="auto"/>
        <w:bottom w:val="none" w:sz="0" w:space="0" w:color="auto"/>
        <w:right w:val="none" w:sz="0" w:space="0" w:color="auto"/>
      </w:divBdr>
    </w:div>
    <w:div w:id="1587686093">
      <w:bodyDiv w:val="1"/>
      <w:marLeft w:val="0"/>
      <w:marRight w:val="0"/>
      <w:marTop w:val="0"/>
      <w:marBottom w:val="0"/>
      <w:divBdr>
        <w:top w:val="none" w:sz="0" w:space="0" w:color="auto"/>
        <w:left w:val="none" w:sz="0" w:space="0" w:color="auto"/>
        <w:bottom w:val="none" w:sz="0" w:space="0" w:color="auto"/>
        <w:right w:val="none" w:sz="0" w:space="0" w:color="auto"/>
      </w:divBdr>
      <w:divsChild>
        <w:div w:id="1682850751">
          <w:marLeft w:val="547"/>
          <w:marRight w:val="0"/>
          <w:marTop w:val="0"/>
          <w:marBottom w:val="0"/>
          <w:divBdr>
            <w:top w:val="none" w:sz="0" w:space="0" w:color="auto"/>
            <w:left w:val="none" w:sz="0" w:space="0" w:color="auto"/>
            <w:bottom w:val="none" w:sz="0" w:space="0" w:color="auto"/>
            <w:right w:val="none" w:sz="0" w:space="0" w:color="auto"/>
          </w:divBdr>
        </w:div>
        <w:div w:id="1728797771">
          <w:marLeft w:val="1166"/>
          <w:marRight w:val="0"/>
          <w:marTop w:val="0"/>
          <w:marBottom w:val="0"/>
          <w:divBdr>
            <w:top w:val="none" w:sz="0" w:space="0" w:color="auto"/>
            <w:left w:val="none" w:sz="0" w:space="0" w:color="auto"/>
            <w:bottom w:val="none" w:sz="0" w:space="0" w:color="auto"/>
            <w:right w:val="none" w:sz="0" w:space="0" w:color="auto"/>
          </w:divBdr>
        </w:div>
      </w:divsChild>
    </w:div>
    <w:div w:id="1636715627">
      <w:bodyDiv w:val="1"/>
      <w:marLeft w:val="0"/>
      <w:marRight w:val="0"/>
      <w:marTop w:val="0"/>
      <w:marBottom w:val="0"/>
      <w:divBdr>
        <w:top w:val="none" w:sz="0" w:space="0" w:color="auto"/>
        <w:left w:val="none" w:sz="0" w:space="0" w:color="auto"/>
        <w:bottom w:val="none" w:sz="0" w:space="0" w:color="auto"/>
        <w:right w:val="none" w:sz="0" w:space="0" w:color="auto"/>
      </w:divBdr>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690597816">
      <w:bodyDiv w:val="1"/>
      <w:marLeft w:val="0"/>
      <w:marRight w:val="0"/>
      <w:marTop w:val="0"/>
      <w:marBottom w:val="0"/>
      <w:divBdr>
        <w:top w:val="none" w:sz="0" w:space="0" w:color="auto"/>
        <w:left w:val="none" w:sz="0" w:space="0" w:color="auto"/>
        <w:bottom w:val="none" w:sz="0" w:space="0" w:color="auto"/>
        <w:right w:val="none" w:sz="0" w:space="0" w:color="auto"/>
      </w:divBdr>
    </w:div>
    <w:div w:id="1741369106">
      <w:bodyDiv w:val="1"/>
      <w:marLeft w:val="0"/>
      <w:marRight w:val="0"/>
      <w:marTop w:val="0"/>
      <w:marBottom w:val="0"/>
      <w:divBdr>
        <w:top w:val="none" w:sz="0" w:space="0" w:color="auto"/>
        <w:left w:val="none" w:sz="0" w:space="0" w:color="auto"/>
        <w:bottom w:val="none" w:sz="0" w:space="0" w:color="auto"/>
        <w:right w:val="none" w:sz="0" w:space="0" w:color="auto"/>
      </w:divBdr>
    </w:div>
    <w:div w:id="1897348415">
      <w:bodyDiv w:val="1"/>
      <w:marLeft w:val="0"/>
      <w:marRight w:val="0"/>
      <w:marTop w:val="0"/>
      <w:marBottom w:val="0"/>
      <w:divBdr>
        <w:top w:val="none" w:sz="0" w:space="0" w:color="auto"/>
        <w:left w:val="none" w:sz="0" w:space="0" w:color="auto"/>
        <w:bottom w:val="none" w:sz="0" w:space="0" w:color="auto"/>
        <w:right w:val="none" w:sz="0" w:space="0" w:color="auto"/>
      </w:divBdr>
    </w:div>
    <w:div w:id="1932347280">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5AIRPNAIUNRU-1328258698-1142</_dlc_DocId>
    <_dlc_DocIdUrl xmlns="71c5aaf6-e6ce-465b-b873-5148d2a4c105">
      <Url>https://nokia.sharepoint.com/sites/c5g/5gradio/_layouts/15/DocIdRedir.aspx?ID=5AIRPNAIUNRU-1328258698-1142</Url>
      <Description>5AIRPNAIUNRU-1328258698-1142</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56D4C-7222-46AC-A9AE-927A17860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3.xml><?xml version="1.0" encoding="utf-8"?>
<ds:datastoreItem xmlns:ds="http://schemas.openxmlformats.org/officeDocument/2006/customXml" ds:itemID="{AC35291E-F749-4848-B780-6C120044C31B}">
  <ds:schemaRefs>
    <ds:schemaRef ds:uri="http://schemas.openxmlformats.org/package/2006/metadata/core-properties"/>
    <ds:schemaRef ds:uri="http://purl.org/dc/dcmitype/"/>
    <ds:schemaRef ds:uri="http://schemas.microsoft.com/office/infopath/2007/PartnerControls"/>
    <ds:schemaRef ds:uri="http://purl.org/dc/elements/1.1/"/>
    <ds:schemaRef ds:uri="0b6aed8e-0313-4d17-80ff-d0e5da4931c5"/>
    <ds:schemaRef ds:uri="http://www.w3.org/XML/1998/namespace"/>
    <ds:schemaRef ds:uri="http://schemas.microsoft.com/office/2006/documentManagement/types"/>
    <ds:schemaRef ds:uri="3b34c8f0-1ef5-4d1e-bb66-517ce7fe7356"/>
    <ds:schemaRef ds:uri="71c5aaf6-e6ce-465b-b873-5148d2a4c105"/>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024ED013-0C2D-4556-926C-BFE8488E75A5}">
  <ds:schemaRefs>
    <ds:schemaRef ds:uri="http://schemas.microsoft.com/sharepoint/v3/contenttype/forms"/>
  </ds:schemaRefs>
</ds:datastoreItem>
</file>

<file path=customXml/itemProps5.xml><?xml version="1.0" encoding="utf-8"?>
<ds:datastoreItem xmlns:ds="http://schemas.openxmlformats.org/officeDocument/2006/customXml" ds:itemID="{2FC7C25C-C7BB-4BC1-9843-9037D2A2135A}">
  <ds:schemaRefs>
    <ds:schemaRef ds:uri="http://schemas.microsoft.com/sharepoint/events"/>
  </ds:schemaRefs>
</ds:datastoreItem>
</file>

<file path=customXml/itemProps6.xml><?xml version="1.0" encoding="utf-8"?>
<ds:datastoreItem xmlns:ds="http://schemas.openxmlformats.org/officeDocument/2006/customXml" ds:itemID="{250241A9-84CA-45AC-9D3E-6270820D8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858</Words>
  <Characters>5238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(Erika)</cp:lastModifiedBy>
  <cp:revision>4</cp:revision>
  <dcterms:created xsi:type="dcterms:W3CDTF">2020-10-23T08:11:00Z</dcterms:created>
  <dcterms:modified xsi:type="dcterms:W3CDTF">2020-10-23T11:26:00Z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dc9feeab-4375-476d-a8ed-f2a7cb47476e</vt:lpwstr>
  </property>
</Properties>
</file>